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8EA" w:rsidRDefault="00303E3F" w:rsidP="00F778EA">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WU logo stacked with tagline cmyk letterhead" style="width:203.25pt;height:53.25pt;visibility:visible;mso-wrap-style:square">
            <v:imagedata r:id="rId5" o:title="CWU logo stacked with tagline cmyk letterhead"/>
          </v:shape>
        </w:pict>
      </w:r>
    </w:p>
    <w:p w:rsidR="00E90D71" w:rsidRPr="001209ED" w:rsidRDefault="00E90D71" w:rsidP="007B2DD8">
      <w:pPr>
        <w:tabs>
          <w:tab w:val="right" w:pos="10080"/>
        </w:tabs>
        <w:rPr>
          <w:rFonts w:ascii="Arial" w:hAnsi="Arial" w:cs="Arial"/>
        </w:rPr>
      </w:pPr>
      <w:r w:rsidRPr="001209ED">
        <w:rPr>
          <w:rFonts w:ascii="Arial" w:hAnsi="Arial" w:cs="Arial"/>
          <w:u w:val="single"/>
        </w:rPr>
        <w:tab/>
      </w:r>
    </w:p>
    <w:p w:rsidR="00E90D71" w:rsidRPr="007D5A26" w:rsidRDefault="00E90D71" w:rsidP="00E90D71">
      <w:pPr>
        <w:jc w:val="center"/>
        <w:rPr>
          <w:rFonts w:ascii="Arial" w:hAnsi="Arial" w:cs="Arial"/>
          <w:sz w:val="16"/>
          <w:szCs w:val="16"/>
        </w:rPr>
      </w:pPr>
    </w:p>
    <w:p w:rsidR="00E90D71" w:rsidRPr="001209ED" w:rsidRDefault="00E90D71" w:rsidP="00E90D71">
      <w:pPr>
        <w:jc w:val="center"/>
        <w:rPr>
          <w:rFonts w:ascii="Arial" w:hAnsi="Arial" w:cs="Arial"/>
        </w:rPr>
      </w:pPr>
      <w:r w:rsidRPr="001209ED">
        <w:rPr>
          <w:rFonts w:ascii="Arial" w:hAnsi="Arial" w:cs="Arial"/>
          <w:b/>
        </w:rPr>
        <w:t>CENTRAL WASHINGTON UNIVERSITY</w:t>
      </w:r>
      <w:r>
        <w:rPr>
          <w:rFonts w:ascii="Arial" w:hAnsi="Arial" w:cs="Arial"/>
          <w:b/>
        </w:rPr>
        <w:t xml:space="preserve"> </w:t>
      </w:r>
      <w:r w:rsidRPr="001209ED">
        <w:rPr>
          <w:rFonts w:ascii="Arial" w:hAnsi="Arial" w:cs="Arial"/>
          <w:b/>
        </w:rPr>
        <w:t>RETIREMENT PLAN ELECTION</w:t>
      </w:r>
    </w:p>
    <w:p w:rsidR="007B2DD8" w:rsidRPr="007D5A26" w:rsidRDefault="007B2DD8" w:rsidP="007B2DD8">
      <w:pPr>
        <w:tabs>
          <w:tab w:val="right" w:pos="10080"/>
        </w:tabs>
        <w:rPr>
          <w:rFonts w:ascii="Arial" w:hAnsi="Arial" w:cs="Arial"/>
          <w:sz w:val="16"/>
          <w:szCs w:val="16"/>
        </w:rPr>
      </w:pPr>
      <w:r w:rsidRPr="001209ED">
        <w:rPr>
          <w:rFonts w:ascii="Arial" w:hAnsi="Arial" w:cs="Arial"/>
          <w:u w:val="single"/>
        </w:rPr>
        <w:tab/>
      </w:r>
    </w:p>
    <w:p w:rsidR="00E90D71" w:rsidRPr="006D3671" w:rsidRDefault="00E90D71" w:rsidP="006D3671">
      <w:pPr>
        <w:spacing w:before="120"/>
        <w:jc w:val="both"/>
        <w:rPr>
          <w:rFonts w:ascii="Arial" w:hAnsi="Arial" w:cs="Arial"/>
          <w:szCs w:val="24"/>
        </w:rPr>
      </w:pPr>
      <w:r w:rsidRPr="006D3671">
        <w:rPr>
          <w:rFonts w:ascii="Arial" w:hAnsi="Arial" w:cs="Arial"/>
          <w:szCs w:val="24"/>
        </w:rPr>
        <w:t xml:space="preserve">As an employee eligible for participation in the Central Washington University Retirement Plan (CWURP), an </w:t>
      </w:r>
      <w:r w:rsidRPr="006D3671">
        <w:rPr>
          <w:rFonts w:ascii="Arial" w:hAnsi="Arial" w:cs="Arial"/>
          <w:b/>
          <w:szCs w:val="24"/>
        </w:rPr>
        <w:t>irrevocable election</w:t>
      </w:r>
      <w:r w:rsidR="00886367" w:rsidRPr="006D3671">
        <w:rPr>
          <w:rFonts w:ascii="Arial" w:hAnsi="Arial" w:cs="Arial"/>
          <w:b/>
          <w:szCs w:val="24"/>
        </w:rPr>
        <w:t xml:space="preserve"> must be made</w:t>
      </w:r>
      <w:r w:rsidRPr="006D3671">
        <w:rPr>
          <w:rFonts w:ascii="Arial" w:hAnsi="Arial" w:cs="Arial"/>
          <w:b/>
          <w:szCs w:val="24"/>
        </w:rPr>
        <w:t xml:space="preserve"> within 30 days</w:t>
      </w:r>
      <w:r w:rsidR="007A6AFF" w:rsidRPr="006D3671">
        <w:rPr>
          <w:rFonts w:ascii="Arial" w:hAnsi="Arial" w:cs="Arial"/>
          <w:szCs w:val="24"/>
        </w:rPr>
        <w:t xml:space="preserve"> of eligibility between the C</w:t>
      </w:r>
      <w:r w:rsidRPr="006D3671">
        <w:rPr>
          <w:rFonts w:ascii="Arial" w:hAnsi="Arial" w:cs="Arial"/>
          <w:szCs w:val="24"/>
        </w:rPr>
        <w:t>WURP</w:t>
      </w:r>
      <w:r w:rsidR="007A6AFF" w:rsidRPr="006D3671">
        <w:rPr>
          <w:rFonts w:ascii="Arial" w:hAnsi="Arial" w:cs="Arial"/>
          <w:szCs w:val="24"/>
        </w:rPr>
        <w:t xml:space="preserve">, the </w:t>
      </w:r>
      <w:r w:rsidRPr="006D3671">
        <w:rPr>
          <w:rFonts w:ascii="Arial" w:hAnsi="Arial" w:cs="Arial"/>
          <w:szCs w:val="24"/>
        </w:rPr>
        <w:t>Washington State Teachers’ Retirement System (TRS) Plan 3</w:t>
      </w:r>
      <w:r w:rsidR="007A6AFF" w:rsidRPr="006D3671">
        <w:rPr>
          <w:rFonts w:ascii="Arial" w:hAnsi="Arial" w:cs="Arial"/>
          <w:szCs w:val="24"/>
        </w:rPr>
        <w:t xml:space="preserve"> (faculty), or the </w:t>
      </w:r>
      <w:r w:rsidRPr="006D3671">
        <w:rPr>
          <w:rFonts w:ascii="Arial" w:hAnsi="Arial" w:cs="Arial"/>
          <w:szCs w:val="24"/>
        </w:rPr>
        <w:t>Washington State Public Employee Retirement System (PERS) Plan 3,</w:t>
      </w:r>
      <w:r w:rsidR="007A6AFF" w:rsidRPr="006D3671">
        <w:rPr>
          <w:rFonts w:ascii="Arial" w:hAnsi="Arial" w:cs="Arial"/>
          <w:szCs w:val="24"/>
        </w:rPr>
        <w:t xml:space="preserve"> (administrative/exempt).</w:t>
      </w:r>
    </w:p>
    <w:p w:rsidR="00886367" w:rsidRPr="006D3671" w:rsidRDefault="00886367" w:rsidP="006D3671">
      <w:pPr>
        <w:spacing w:before="120"/>
        <w:jc w:val="both"/>
        <w:rPr>
          <w:rFonts w:ascii="Arial" w:hAnsi="Arial" w:cs="Arial"/>
          <w:szCs w:val="24"/>
        </w:rPr>
      </w:pPr>
      <w:r w:rsidRPr="006D3671">
        <w:rPr>
          <w:rFonts w:ascii="Arial" w:hAnsi="Arial" w:cs="Arial"/>
          <w:szCs w:val="24"/>
        </w:rPr>
        <w:t>At the end of thirty days, if a choice has not been made, participation will begin in the CWURP, as of the first date of employment, and cannot cease while employed in an eligible position.</w:t>
      </w:r>
    </w:p>
    <w:p w:rsidR="007D5A26" w:rsidRPr="006D3671" w:rsidRDefault="007D5A26" w:rsidP="006D3671">
      <w:pPr>
        <w:spacing w:before="120" w:after="120"/>
        <w:jc w:val="both"/>
        <w:rPr>
          <w:rFonts w:ascii="Arial" w:hAnsi="Arial" w:cs="Arial"/>
          <w:szCs w:val="24"/>
        </w:rPr>
      </w:pPr>
      <w:r w:rsidRPr="006D3671">
        <w:rPr>
          <w:rFonts w:ascii="Arial" w:hAnsi="Arial" w:cs="Arial"/>
          <w:i/>
          <w:szCs w:val="24"/>
        </w:rPr>
        <w:t>Please Note:</w:t>
      </w:r>
      <w:r w:rsidRPr="006D3671">
        <w:rPr>
          <w:rFonts w:ascii="Arial" w:hAnsi="Arial" w:cs="Arial"/>
          <w:szCs w:val="24"/>
        </w:rPr>
        <w:t xml:space="preserve"> Individuals who have retired or are eligible to retire from a Washington State Department of Retirement Systems (DRS) plan are ineligible to participate in the CWURP.</w:t>
      </w:r>
    </w:p>
    <w:p w:rsidR="00E90D71" w:rsidRPr="007A6AFF" w:rsidRDefault="00E90D71" w:rsidP="007D5A26">
      <w:pPr>
        <w:pBdr>
          <w:top w:val="single" w:sz="4" w:space="1" w:color="auto"/>
          <w:left w:val="single" w:sz="4" w:space="4" w:color="auto"/>
          <w:bottom w:val="single" w:sz="4" w:space="1" w:color="auto"/>
          <w:right w:val="single" w:sz="4" w:space="4" w:color="auto"/>
        </w:pBdr>
        <w:tabs>
          <w:tab w:val="left" w:pos="540"/>
        </w:tabs>
        <w:spacing w:after="120"/>
        <w:rPr>
          <w:rFonts w:ascii="Arial" w:hAnsi="Arial" w:cs="Arial"/>
          <w:sz w:val="22"/>
          <w:szCs w:val="22"/>
        </w:rPr>
      </w:pPr>
      <w:r w:rsidRPr="007A6AFF">
        <w:rPr>
          <w:rFonts w:ascii="Arial" w:hAnsi="Arial" w:cs="Arial"/>
          <w:sz w:val="22"/>
          <w:szCs w:val="22"/>
        </w:rPr>
        <w:t>Please indicate your selection:</w:t>
      </w:r>
    </w:p>
    <w:p w:rsidR="00E90D71" w:rsidRPr="007A6AFF" w:rsidRDefault="00E90D71" w:rsidP="007D5A26">
      <w:pPr>
        <w:pBdr>
          <w:top w:val="single" w:sz="4" w:space="1" w:color="auto"/>
          <w:left w:val="single" w:sz="4" w:space="4" w:color="auto"/>
          <w:bottom w:val="single" w:sz="4" w:space="1" w:color="auto"/>
          <w:right w:val="single" w:sz="4" w:space="4" w:color="auto"/>
        </w:pBdr>
        <w:tabs>
          <w:tab w:val="left" w:pos="720"/>
        </w:tabs>
        <w:spacing w:after="120"/>
        <w:ind w:left="720" w:hanging="720"/>
        <w:jc w:val="both"/>
        <w:rPr>
          <w:rFonts w:ascii="Arial" w:hAnsi="Arial" w:cs="Arial"/>
          <w:sz w:val="22"/>
          <w:szCs w:val="22"/>
        </w:rPr>
      </w:pPr>
      <w:r w:rsidRPr="007A6AFF">
        <w:rPr>
          <w:rFonts w:ascii="Arial" w:hAnsi="Arial" w:cs="Arial"/>
          <w:sz w:val="22"/>
          <w:szCs w:val="22"/>
          <w:u w:val="single"/>
        </w:rPr>
        <w:tab/>
      </w:r>
      <w:r w:rsidRPr="007A6AFF">
        <w:rPr>
          <w:rFonts w:ascii="Arial" w:hAnsi="Arial" w:cs="Arial"/>
          <w:sz w:val="22"/>
          <w:szCs w:val="22"/>
        </w:rPr>
        <w:t xml:space="preserve"> I elect to participate in the CWURP</w:t>
      </w:r>
      <w:r w:rsidR="007A6AFF">
        <w:rPr>
          <w:rFonts w:ascii="Arial" w:hAnsi="Arial" w:cs="Arial"/>
          <w:sz w:val="22"/>
          <w:szCs w:val="22"/>
        </w:rPr>
        <w:t>*</w:t>
      </w:r>
    </w:p>
    <w:p w:rsidR="00E90D71" w:rsidRPr="007A6AFF" w:rsidRDefault="00E90D71" w:rsidP="007D5A26">
      <w:pPr>
        <w:pBdr>
          <w:top w:val="single" w:sz="4" w:space="1" w:color="auto"/>
          <w:left w:val="single" w:sz="4" w:space="4" w:color="auto"/>
          <w:bottom w:val="single" w:sz="4" w:space="1" w:color="auto"/>
          <w:right w:val="single" w:sz="4" w:space="4" w:color="auto"/>
        </w:pBdr>
        <w:tabs>
          <w:tab w:val="left" w:pos="720"/>
        </w:tabs>
        <w:spacing w:after="120"/>
        <w:ind w:left="720" w:hanging="720"/>
        <w:jc w:val="both"/>
        <w:rPr>
          <w:rFonts w:ascii="Arial" w:hAnsi="Arial" w:cs="Arial"/>
          <w:sz w:val="22"/>
          <w:szCs w:val="22"/>
        </w:rPr>
      </w:pPr>
      <w:r w:rsidRPr="007A6AFF">
        <w:rPr>
          <w:rFonts w:ascii="Arial" w:hAnsi="Arial" w:cs="Arial"/>
          <w:sz w:val="22"/>
          <w:szCs w:val="22"/>
          <w:u w:val="single"/>
        </w:rPr>
        <w:tab/>
      </w:r>
      <w:r w:rsidRPr="007A6AFF">
        <w:rPr>
          <w:rFonts w:ascii="Arial" w:hAnsi="Arial" w:cs="Arial"/>
          <w:sz w:val="22"/>
          <w:szCs w:val="22"/>
        </w:rPr>
        <w:t xml:space="preserve"> I elect to participate in TRS </w:t>
      </w:r>
      <w:r w:rsidR="006D3671">
        <w:rPr>
          <w:rFonts w:ascii="Arial" w:hAnsi="Arial" w:cs="Arial"/>
          <w:sz w:val="22"/>
          <w:szCs w:val="22"/>
        </w:rPr>
        <w:t xml:space="preserve">Plan </w:t>
      </w:r>
      <w:r w:rsidRPr="007A6AFF">
        <w:rPr>
          <w:rFonts w:ascii="Arial" w:hAnsi="Arial" w:cs="Arial"/>
          <w:sz w:val="22"/>
          <w:szCs w:val="22"/>
        </w:rPr>
        <w:t>3 (Faculty</w:t>
      </w:r>
      <w:proofErr w:type="gramStart"/>
      <w:r w:rsidRPr="007A6AFF">
        <w:rPr>
          <w:rFonts w:ascii="Arial" w:hAnsi="Arial" w:cs="Arial"/>
          <w:sz w:val="22"/>
          <w:szCs w:val="22"/>
        </w:rPr>
        <w:t>)</w:t>
      </w:r>
      <w:r w:rsidR="00604BA1">
        <w:rPr>
          <w:rFonts w:ascii="Arial" w:hAnsi="Arial" w:cs="Arial"/>
          <w:sz w:val="22"/>
          <w:szCs w:val="22"/>
        </w:rPr>
        <w:t>*</w:t>
      </w:r>
      <w:proofErr w:type="gramEnd"/>
      <w:r w:rsidR="00604BA1">
        <w:rPr>
          <w:rFonts w:ascii="Arial" w:hAnsi="Arial" w:cs="Arial"/>
          <w:sz w:val="22"/>
          <w:szCs w:val="22"/>
        </w:rPr>
        <w:t>*</w:t>
      </w:r>
    </w:p>
    <w:p w:rsidR="00E90D71" w:rsidRPr="007A6AFF" w:rsidRDefault="00E90D71" w:rsidP="007D5A26">
      <w:pPr>
        <w:pBdr>
          <w:top w:val="single" w:sz="4" w:space="1" w:color="auto"/>
          <w:left w:val="single" w:sz="4" w:space="4" w:color="auto"/>
          <w:bottom w:val="single" w:sz="4" w:space="1" w:color="auto"/>
          <w:right w:val="single" w:sz="4" w:space="4" w:color="auto"/>
        </w:pBdr>
        <w:tabs>
          <w:tab w:val="left" w:pos="720"/>
        </w:tabs>
        <w:spacing w:after="80"/>
        <w:ind w:left="720" w:hanging="720"/>
        <w:jc w:val="both"/>
        <w:rPr>
          <w:rFonts w:ascii="Arial" w:hAnsi="Arial" w:cs="Arial"/>
          <w:sz w:val="22"/>
          <w:szCs w:val="22"/>
        </w:rPr>
      </w:pPr>
      <w:r w:rsidRPr="007A6AFF">
        <w:rPr>
          <w:rFonts w:ascii="Arial" w:hAnsi="Arial" w:cs="Arial"/>
          <w:sz w:val="22"/>
          <w:szCs w:val="22"/>
          <w:u w:val="single"/>
        </w:rPr>
        <w:tab/>
      </w:r>
      <w:r w:rsidRPr="007A6AFF">
        <w:rPr>
          <w:rFonts w:ascii="Arial" w:hAnsi="Arial" w:cs="Arial"/>
          <w:sz w:val="22"/>
          <w:szCs w:val="22"/>
        </w:rPr>
        <w:t xml:space="preserve"> I elect to participate in PERS </w:t>
      </w:r>
      <w:r w:rsidR="006D3671">
        <w:rPr>
          <w:rFonts w:ascii="Arial" w:hAnsi="Arial" w:cs="Arial"/>
          <w:sz w:val="22"/>
          <w:szCs w:val="22"/>
        </w:rPr>
        <w:t xml:space="preserve">Plan </w:t>
      </w:r>
      <w:r w:rsidRPr="007A6AFF">
        <w:rPr>
          <w:rFonts w:ascii="Arial" w:hAnsi="Arial" w:cs="Arial"/>
          <w:sz w:val="22"/>
          <w:szCs w:val="22"/>
        </w:rPr>
        <w:t>3 (Non Faculty</w:t>
      </w:r>
      <w:proofErr w:type="gramStart"/>
      <w:r w:rsidRPr="007A6AFF">
        <w:rPr>
          <w:rFonts w:ascii="Arial" w:hAnsi="Arial" w:cs="Arial"/>
          <w:sz w:val="22"/>
          <w:szCs w:val="22"/>
        </w:rPr>
        <w:t>)</w:t>
      </w:r>
      <w:r w:rsidR="00604BA1">
        <w:rPr>
          <w:rFonts w:ascii="Arial" w:hAnsi="Arial" w:cs="Arial"/>
          <w:sz w:val="22"/>
          <w:szCs w:val="22"/>
        </w:rPr>
        <w:t>*</w:t>
      </w:r>
      <w:proofErr w:type="gramEnd"/>
      <w:r w:rsidR="00604BA1">
        <w:rPr>
          <w:rFonts w:ascii="Arial" w:hAnsi="Arial" w:cs="Arial"/>
          <w:sz w:val="22"/>
          <w:szCs w:val="22"/>
        </w:rPr>
        <w:t>*</w:t>
      </w:r>
    </w:p>
    <w:p w:rsidR="00E90D71" w:rsidRPr="007D5A26" w:rsidRDefault="00E90D71" w:rsidP="00E90D71">
      <w:pPr>
        <w:ind w:left="720" w:hanging="720"/>
        <w:rPr>
          <w:rFonts w:ascii="Arial" w:hAnsi="Arial" w:cs="Arial"/>
          <w:sz w:val="16"/>
          <w:szCs w:val="16"/>
        </w:rPr>
      </w:pPr>
    </w:p>
    <w:p w:rsidR="00F778EA" w:rsidRPr="002F3845" w:rsidRDefault="007A6AFF" w:rsidP="00886367">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*If selecting the CWURP</w:t>
      </w:r>
      <w:r w:rsidR="00886367">
        <w:rPr>
          <w:rFonts w:ascii="Arial" w:hAnsi="Arial" w:cs="Arial"/>
          <w:sz w:val="22"/>
          <w:szCs w:val="22"/>
        </w:rPr>
        <w:t>,</w:t>
      </w:r>
      <w:r w:rsidR="008462A9">
        <w:rPr>
          <w:rFonts w:ascii="Arial" w:hAnsi="Arial" w:cs="Arial"/>
          <w:sz w:val="22"/>
          <w:szCs w:val="22"/>
        </w:rPr>
        <w:t xml:space="preserve"> choose investment funds </w:t>
      </w:r>
      <w:r w:rsidR="00886367">
        <w:rPr>
          <w:rFonts w:ascii="Arial" w:hAnsi="Arial" w:cs="Arial"/>
          <w:sz w:val="22"/>
          <w:szCs w:val="22"/>
        </w:rPr>
        <w:t>o</w:t>
      </w:r>
      <w:r w:rsidR="006D3671">
        <w:rPr>
          <w:rFonts w:ascii="Arial" w:hAnsi="Arial" w:cs="Arial"/>
          <w:sz w:val="22"/>
          <w:szCs w:val="22"/>
        </w:rPr>
        <w:t>nline</w:t>
      </w:r>
      <w:r w:rsidR="008462A9">
        <w:rPr>
          <w:rFonts w:ascii="Arial" w:hAnsi="Arial" w:cs="Arial"/>
          <w:sz w:val="22"/>
          <w:szCs w:val="22"/>
        </w:rPr>
        <w:t xml:space="preserve"> at</w:t>
      </w:r>
      <w:r w:rsidR="00604BA1" w:rsidRPr="002F3845">
        <w:rPr>
          <w:rFonts w:ascii="Arial" w:hAnsi="Arial" w:cs="Arial"/>
          <w:sz w:val="22"/>
          <w:szCs w:val="22"/>
        </w:rPr>
        <w:t xml:space="preserve"> </w:t>
      </w:r>
      <w:r w:rsidR="006B4087">
        <w:rPr>
          <w:rFonts w:ascii="Arial" w:hAnsi="Arial" w:cs="Arial"/>
          <w:sz w:val="22"/>
          <w:szCs w:val="22"/>
          <w:u w:val="single"/>
        </w:rPr>
        <w:t>netbenefits.</w:t>
      </w:r>
      <w:r w:rsidR="002F3845" w:rsidRPr="008462A9">
        <w:rPr>
          <w:rFonts w:ascii="Arial" w:hAnsi="Arial" w:cs="Arial"/>
          <w:sz w:val="22"/>
          <w:szCs w:val="22"/>
          <w:u w:val="single"/>
        </w:rPr>
        <w:t>co</w:t>
      </w:r>
      <w:r w:rsidR="001A343B" w:rsidRPr="008462A9">
        <w:rPr>
          <w:rFonts w:ascii="Arial" w:hAnsi="Arial" w:cs="Arial"/>
          <w:sz w:val="22"/>
          <w:szCs w:val="22"/>
          <w:u w:val="single"/>
        </w:rPr>
        <w:t>m/</w:t>
      </w:r>
      <w:proofErr w:type="spellStart"/>
      <w:r w:rsidR="001A343B" w:rsidRPr="008462A9">
        <w:rPr>
          <w:rFonts w:ascii="Arial" w:hAnsi="Arial" w:cs="Arial"/>
          <w:sz w:val="22"/>
          <w:szCs w:val="22"/>
          <w:u w:val="single"/>
        </w:rPr>
        <w:t>cwu</w:t>
      </w:r>
      <w:proofErr w:type="spellEnd"/>
      <w:r w:rsidR="008462A9">
        <w:rPr>
          <w:rFonts w:ascii="Arial" w:hAnsi="Arial" w:cs="Arial"/>
          <w:sz w:val="18"/>
          <w:szCs w:val="18"/>
        </w:rPr>
        <w:t xml:space="preserve"> </w:t>
      </w:r>
    </w:p>
    <w:p w:rsidR="00F778EA" w:rsidRPr="007D5A26" w:rsidRDefault="00F778EA" w:rsidP="00F778EA">
      <w:pPr>
        <w:spacing w:line="276" w:lineRule="auto"/>
        <w:rPr>
          <w:rFonts w:ascii="Arial" w:hAnsi="Arial" w:cs="Arial"/>
          <w:sz w:val="16"/>
          <w:szCs w:val="16"/>
        </w:rPr>
      </w:pPr>
    </w:p>
    <w:p w:rsidR="00604BA1" w:rsidRPr="007A6AFF" w:rsidRDefault="00604BA1" w:rsidP="007D5A2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**If selecting TRS</w:t>
      </w:r>
      <w:r w:rsidR="006D3671">
        <w:rPr>
          <w:rFonts w:ascii="Arial" w:hAnsi="Arial" w:cs="Arial"/>
          <w:sz w:val="22"/>
          <w:szCs w:val="22"/>
        </w:rPr>
        <w:t xml:space="preserve"> or P</w:t>
      </w:r>
      <w:r>
        <w:rPr>
          <w:rFonts w:ascii="Arial" w:hAnsi="Arial" w:cs="Arial"/>
          <w:sz w:val="22"/>
          <w:szCs w:val="22"/>
        </w:rPr>
        <w:t xml:space="preserve">ERS </w:t>
      </w:r>
      <w:r w:rsidR="006D3671">
        <w:rPr>
          <w:rFonts w:ascii="Arial" w:hAnsi="Arial" w:cs="Arial"/>
          <w:sz w:val="22"/>
          <w:szCs w:val="22"/>
        </w:rPr>
        <w:t xml:space="preserve">Plan 3, </w:t>
      </w:r>
      <w:r w:rsidR="008462A9">
        <w:rPr>
          <w:rFonts w:ascii="Arial" w:hAnsi="Arial" w:cs="Arial"/>
          <w:sz w:val="22"/>
          <w:szCs w:val="22"/>
        </w:rPr>
        <w:t xml:space="preserve">the </w:t>
      </w:r>
      <w:r w:rsidR="008462A9" w:rsidRPr="008462A9">
        <w:rPr>
          <w:rFonts w:ascii="Arial" w:hAnsi="Arial" w:cs="Arial"/>
          <w:i/>
          <w:sz w:val="22"/>
          <w:szCs w:val="22"/>
        </w:rPr>
        <w:t>Higher Education Employees Plan 3 Investment Program</w:t>
      </w:r>
      <w:r w:rsidR="008462A9">
        <w:rPr>
          <w:rFonts w:ascii="Arial" w:hAnsi="Arial" w:cs="Arial"/>
          <w:sz w:val="22"/>
          <w:szCs w:val="22"/>
        </w:rPr>
        <w:t xml:space="preserve"> form must also be submitted</w:t>
      </w:r>
    </w:p>
    <w:p w:rsidR="007D5A26" w:rsidRDefault="007D5A26" w:rsidP="007D5A26">
      <w:pPr>
        <w:rPr>
          <w:rFonts w:ascii="Arial" w:hAnsi="Arial" w:cs="Arial"/>
          <w:sz w:val="22"/>
          <w:szCs w:val="22"/>
        </w:rPr>
      </w:pPr>
    </w:p>
    <w:p w:rsidR="008936DE" w:rsidRPr="008936DE" w:rsidRDefault="008936DE" w:rsidP="008936DE">
      <w:pPr>
        <w:numPr>
          <w:ilvl w:val="0"/>
          <w:numId w:val="3"/>
        </w:numPr>
        <w:spacing w:after="120"/>
        <w:rPr>
          <w:rFonts w:ascii="Arial" w:hAnsi="Arial" w:cs="Arial"/>
          <w:sz w:val="20"/>
        </w:rPr>
      </w:pPr>
      <w:r>
        <w:rPr>
          <w:rFonts w:ascii="Arial" w:hAnsi="Arial" w:cs="Arial"/>
          <w:sz w:val="20"/>
        </w:rPr>
        <w:t xml:space="preserve">I understand that at no </w:t>
      </w:r>
      <w:r w:rsidR="007D5A26" w:rsidRPr="008936DE">
        <w:rPr>
          <w:rFonts w:ascii="Arial" w:hAnsi="Arial" w:cs="Arial"/>
          <w:sz w:val="20"/>
        </w:rPr>
        <w:t xml:space="preserve">future time may I change this </w:t>
      </w:r>
      <w:r w:rsidR="0029631B" w:rsidRPr="008936DE">
        <w:rPr>
          <w:rFonts w:ascii="Arial" w:hAnsi="Arial" w:cs="Arial"/>
          <w:sz w:val="20"/>
        </w:rPr>
        <w:t>d</w:t>
      </w:r>
      <w:r w:rsidR="007D5A26" w:rsidRPr="008936DE">
        <w:rPr>
          <w:rFonts w:ascii="Arial" w:hAnsi="Arial" w:cs="Arial"/>
          <w:sz w:val="20"/>
        </w:rPr>
        <w:t xml:space="preserve">ecision while my employment at CWU continues. </w:t>
      </w:r>
    </w:p>
    <w:p w:rsidR="008936DE" w:rsidRPr="008936DE" w:rsidRDefault="007D5A26" w:rsidP="008936DE">
      <w:pPr>
        <w:numPr>
          <w:ilvl w:val="0"/>
          <w:numId w:val="3"/>
        </w:numPr>
        <w:spacing w:after="120"/>
        <w:rPr>
          <w:rFonts w:ascii="Arial" w:hAnsi="Arial" w:cs="Arial"/>
          <w:sz w:val="20"/>
        </w:rPr>
      </w:pPr>
      <w:r w:rsidRPr="008936DE">
        <w:rPr>
          <w:rFonts w:ascii="Arial" w:hAnsi="Arial" w:cs="Arial"/>
          <w:sz w:val="20"/>
        </w:rPr>
        <w:t xml:space="preserve">I understand that </w:t>
      </w:r>
      <w:r w:rsidR="008936DE" w:rsidRPr="008936DE">
        <w:rPr>
          <w:rFonts w:ascii="Arial" w:hAnsi="Arial" w:cs="Arial"/>
          <w:sz w:val="20"/>
        </w:rPr>
        <w:t>I am solely responsible for this election.</w:t>
      </w:r>
    </w:p>
    <w:p w:rsidR="007D5A26" w:rsidRPr="008936DE" w:rsidRDefault="008936DE" w:rsidP="008936DE">
      <w:pPr>
        <w:numPr>
          <w:ilvl w:val="0"/>
          <w:numId w:val="3"/>
        </w:numPr>
        <w:spacing w:after="120"/>
        <w:rPr>
          <w:rFonts w:ascii="Arial" w:hAnsi="Arial" w:cs="Arial"/>
          <w:sz w:val="20"/>
        </w:rPr>
      </w:pPr>
      <w:r w:rsidRPr="008936DE">
        <w:rPr>
          <w:rFonts w:ascii="Arial" w:hAnsi="Arial" w:cs="Arial"/>
          <w:sz w:val="20"/>
        </w:rPr>
        <w:t>I</w:t>
      </w:r>
      <w:r w:rsidR="007D5A26" w:rsidRPr="008936DE">
        <w:rPr>
          <w:rFonts w:ascii="Arial" w:hAnsi="Arial" w:cs="Arial"/>
          <w:sz w:val="20"/>
        </w:rPr>
        <w:t xml:space="preserve"> release CWU and its employees from all liability related to the election of my retirement plan.</w:t>
      </w:r>
    </w:p>
    <w:p w:rsidR="008462A9" w:rsidRDefault="008462A9" w:rsidP="007D5A26">
      <w:pPr>
        <w:spacing w:after="120"/>
        <w:rPr>
          <w:rFonts w:ascii="Arial" w:hAnsi="Arial" w:cs="Arial"/>
          <w:sz w:val="20"/>
        </w:rPr>
      </w:pPr>
    </w:p>
    <w:p w:rsidR="00F778EA" w:rsidRDefault="007D5A26" w:rsidP="007D5A26">
      <w:pPr>
        <w:spacing w:after="120"/>
        <w:rPr>
          <w:rFonts w:ascii="Arial" w:hAnsi="Arial" w:cs="Arial"/>
          <w:sz w:val="20"/>
        </w:rPr>
      </w:pPr>
      <w:r w:rsidRPr="008936DE">
        <w:rPr>
          <w:rFonts w:ascii="Arial" w:hAnsi="Arial" w:cs="Arial"/>
          <w:sz w:val="20"/>
        </w:rPr>
        <w:t xml:space="preserve">I agree that </w:t>
      </w:r>
      <w:r w:rsidR="00F778EA" w:rsidRPr="008936DE">
        <w:rPr>
          <w:rFonts w:ascii="Arial" w:hAnsi="Arial" w:cs="Arial"/>
          <w:sz w:val="20"/>
        </w:rPr>
        <w:t xml:space="preserve">CWU shall have no liability whatsoever for any loss suffered by me or by my </w:t>
      </w:r>
      <w:proofErr w:type="gramStart"/>
      <w:r w:rsidR="00F778EA" w:rsidRPr="008936DE">
        <w:rPr>
          <w:rFonts w:ascii="Arial" w:hAnsi="Arial" w:cs="Arial"/>
          <w:sz w:val="20"/>
        </w:rPr>
        <w:t>beneficiary(</w:t>
      </w:r>
      <w:proofErr w:type="spellStart"/>
      <w:proofErr w:type="gramEnd"/>
      <w:r w:rsidR="00F778EA" w:rsidRPr="008936DE">
        <w:rPr>
          <w:rFonts w:ascii="Arial" w:hAnsi="Arial" w:cs="Arial"/>
          <w:sz w:val="20"/>
        </w:rPr>
        <w:t>ies</w:t>
      </w:r>
      <w:proofErr w:type="spellEnd"/>
      <w:r w:rsidR="00F778EA" w:rsidRPr="008936DE">
        <w:rPr>
          <w:rFonts w:ascii="Arial" w:hAnsi="Arial" w:cs="Arial"/>
          <w:sz w:val="20"/>
        </w:rPr>
        <w:t>) with regard to my allocation of contributions among the various fund vehicles.</w:t>
      </w:r>
      <w:r w:rsidR="00604BA1" w:rsidRPr="008936DE">
        <w:rPr>
          <w:rFonts w:ascii="Arial" w:hAnsi="Arial" w:cs="Arial"/>
          <w:sz w:val="20"/>
        </w:rPr>
        <w:t xml:space="preserve"> </w:t>
      </w:r>
      <w:r w:rsidR="00F778EA" w:rsidRPr="008936DE">
        <w:rPr>
          <w:rFonts w:ascii="Arial" w:hAnsi="Arial" w:cs="Arial"/>
          <w:sz w:val="20"/>
        </w:rPr>
        <w:t xml:space="preserve">By my signature I verify that I have read and understood the provisions on </w:t>
      </w:r>
      <w:r w:rsidR="00105591" w:rsidRPr="008936DE">
        <w:rPr>
          <w:rFonts w:ascii="Arial" w:hAnsi="Arial" w:cs="Arial"/>
          <w:sz w:val="20"/>
        </w:rPr>
        <w:t>t</w:t>
      </w:r>
      <w:r w:rsidR="00F778EA" w:rsidRPr="008936DE">
        <w:rPr>
          <w:rFonts w:ascii="Arial" w:hAnsi="Arial" w:cs="Arial"/>
          <w:sz w:val="20"/>
        </w:rPr>
        <w:t>his form.</w:t>
      </w:r>
    </w:p>
    <w:p w:rsidR="00886367" w:rsidRPr="008936DE" w:rsidRDefault="00886367" w:rsidP="007D5A26">
      <w:pPr>
        <w:spacing w:after="120"/>
        <w:rPr>
          <w:rFonts w:ascii="Arial" w:hAnsi="Arial" w:cs="Arial"/>
          <w:sz w:val="20"/>
        </w:rPr>
      </w:pPr>
    </w:p>
    <w:p w:rsidR="00E90D71" w:rsidRPr="007A6AFF" w:rsidRDefault="00E90D71" w:rsidP="00604BA1">
      <w:pPr>
        <w:tabs>
          <w:tab w:val="right" w:pos="10080"/>
        </w:tabs>
        <w:ind w:left="720" w:hanging="720"/>
        <w:rPr>
          <w:rFonts w:ascii="Arial" w:hAnsi="Arial" w:cs="Arial"/>
          <w:sz w:val="22"/>
          <w:szCs w:val="22"/>
        </w:rPr>
      </w:pPr>
      <w:r w:rsidRPr="007A6AFF">
        <w:rPr>
          <w:rFonts w:ascii="Arial" w:hAnsi="Arial" w:cs="Arial"/>
          <w:sz w:val="22"/>
          <w:szCs w:val="22"/>
          <w:u w:val="single"/>
        </w:rPr>
        <w:tab/>
      </w:r>
      <w:r w:rsidRPr="007A6AFF">
        <w:rPr>
          <w:rFonts w:ascii="Arial" w:hAnsi="Arial" w:cs="Arial"/>
          <w:sz w:val="22"/>
          <w:szCs w:val="22"/>
          <w:u w:val="single"/>
        </w:rPr>
        <w:tab/>
        <w:t xml:space="preserve"> </w:t>
      </w:r>
    </w:p>
    <w:p w:rsidR="00E90D71" w:rsidRPr="007A6AFF" w:rsidRDefault="00E90D71" w:rsidP="00E90D71">
      <w:pPr>
        <w:tabs>
          <w:tab w:val="left" w:pos="1080"/>
          <w:tab w:val="left" w:pos="1620"/>
          <w:tab w:val="left" w:pos="6480"/>
          <w:tab w:val="left" w:pos="7200"/>
        </w:tabs>
        <w:ind w:left="1440"/>
        <w:rPr>
          <w:rFonts w:ascii="Arial" w:hAnsi="Arial" w:cs="Arial"/>
          <w:sz w:val="22"/>
          <w:szCs w:val="22"/>
        </w:rPr>
      </w:pPr>
      <w:r w:rsidRPr="007A6AFF">
        <w:rPr>
          <w:rFonts w:ascii="Arial" w:hAnsi="Arial" w:cs="Arial"/>
          <w:sz w:val="22"/>
          <w:szCs w:val="22"/>
        </w:rPr>
        <w:t xml:space="preserve">Name </w:t>
      </w:r>
      <w:r w:rsidRPr="007A6AFF">
        <w:rPr>
          <w:rFonts w:ascii="Arial" w:hAnsi="Arial" w:cs="Arial"/>
          <w:sz w:val="22"/>
          <w:szCs w:val="22"/>
        </w:rPr>
        <w:tab/>
        <w:t>Employee ID or SSN</w:t>
      </w:r>
    </w:p>
    <w:p w:rsidR="00E90D71" w:rsidRPr="007A6AFF" w:rsidRDefault="00E90D71" w:rsidP="00E90D71">
      <w:pPr>
        <w:ind w:left="720" w:hanging="720"/>
        <w:rPr>
          <w:rFonts w:ascii="Arial" w:hAnsi="Arial" w:cs="Arial"/>
          <w:sz w:val="22"/>
          <w:szCs w:val="22"/>
        </w:rPr>
      </w:pPr>
    </w:p>
    <w:p w:rsidR="00E90D71" w:rsidRPr="007A6AFF" w:rsidRDefault="00E90D71" w:rsidP="00604BA1">
      <w:pPr>
        <w:tabs>
          <w:tab w:val="right" w:pos="10080"/>
        </w:tabs>
        <w:ind w:left="720" w:hanging="720"/>
        <w:rPr>
          <w:rFonts w:ascii="Arial" w:hAnsi="Arial" w:cs="Arial"/>
          <w:sz w:val="22"/>
          <w:szCs w:val="22"/>
        </w:rPr>
      </w:pPr>
      <w:r w:rsidRPr="007A6AFF">
        <w:rPr>
          <w:rFonts w:ascii="Arial" w:hAnsi="Arial" w:cs="Arial"/>
          <w:sz w:val="22"/>
          <w:szCs w:val="22"/>
          <w:u w:val="single"/>
        </w:rPr>
        <w:tab/>
      </w:r>
      <w:r w:rsidRPr="007A6AFF">
        <w:rPr>
          <w:rFonts w:ascii="Arial" w:hAnsi="Arial" w:cs="Arial"/>
          <w:sz w:val="22"/>
          <w:szCs w:val="22"/>
          <w:u w:val="single"/>
        </w:rPr>
        <w:tab/>
      </w:r>
    </w:p>
    <w:p w:rsidR="00604BA1" w:rsidRPr="00604BA1" w:rsidRDefault="00E90D71" w:rsidP="00604BA1">
      <w:pPr>
        <w:tabs>
          <w:tab w:val="left" w:pos="1080"/>
          <w:tab w:val="left" w:pos="1620"/>
          <w:tab w:val="left" w:pos="6480"/>
          <w:tab w:val="left" w:pos="7200"/>
        </w:tabs>
        <w:ind w:left="1440"/>
        <w:rPr>
          <w:rFonts w:ascii="Arial" w:hAnsi="Arial" w:cs="Arial"/>
          <w:sz w:val="22"/>
          <w:szCs w:val="22"/>
        </w:rPr>
      </w:pPr>
      <w:r w:rsidRPr="007A6AFF">
        <w:rPr>
          <w:rFonts w:ascii="Arial" w:hAnsi="Arial" w:cs="Arial"/>
          <w:sz w:val="22"/>
          <w:szCs w:val="22"/>
        </w:rPr>
        <w:t>Signature</w:t>
      </w:r>
      <w:r w:rsidRPr="007A6AFF">
        <w:rPr>
          <w:rFonts w:ascii="Arial" w:hAnsi="Arial" w:cs="Arial"/>
          <w:sz w:val="22"/>
          <w:szCs w:val="22"/>
        </w:rPr>
        <w:tab/>
        <w:t>Date</w:t>
      </w:r>
      <w:r w:rsidR="00604BA1" w:rsidRPr="00604BA1">
        <w:rPr>
          <w:rFonts w:ascii="Arial" w:hAnsi="Arial" w:cs="Arial"/>
          <w:sz w:val="22"/>
          <w:szCs w:val="22"/>
        </w:rPr>
        <w:t xml:space="preserve"> </w:t>
      </w:r>
    </w:p>
    <w:p w:rsidR="00604BA1" w:rsidRPr="002F3845" w:rsidRDefault="00604BA1" w:rsidP="00604BA1">
      <w:pPr>
        <w:pStyle w:val="Footer"/>
        <w:jc w:val="center"/>
        <w:rPr>
          <w:rFonts w:cs="Arial"/>
          <w:sz w:val="12"/>
          <w:szCs w:val="12"/>
        </w:rPr>
      </w:pPr>
    </w:p>
    <w:p w:rsidR="00604BA1" w:rsidRDefault="00604BA1" w:rsidP="00604BA1">
      <w:pPr>
        <w:pStyle w:val="Footer"/>
        <w:jc w:val="center"/>
        <w:rPr>
          <w:rFonts w:cs="Arial"/>
          <w:sz w:val="20"/>
          <w:szCs w:val="20"/>
        </w:rPr>
      </w:pPr>
      <w:r w:rsidRPr="008936DE">
        <w:rPr>
          <w:rFonts w:cs="Arial"/>
          <w:sz w:val="20"/>
          <w:szCs w:val="20"/>
        </w:rPr>
        <w:t>Return completed form to Human Resources at mailstop 7425</w:t>
      </w:r>
    </w:p>
    <w:p w:rsidR="006D3671" w:rsidRDefault="006D3671" w:rsidP="00604BA1">
      <w:pPr>
        <w:pStyle w:val="Footer"/>
        <w:jc w:val="center"/>
        <w:rPr>
          <w:rFonts w:cs="Arial"/>
          <w:sz w:val="20"/>
          <w:szCs w:val="20"/>
        </w:rPr>
      </w:pPr>
    </w:p>
    <w:p w:rsidR="006D3671" w:rsidRDefault="006D3671" w:rsidP="00604BA1">
      <w:pPr>
        <w:pStyle w:val="Footer"/>
        <w:jc w:val="center"/>
        <w:rPr>
          <w:rFonts w:cs="Arial"/>
          <w:sz w:val="20"/>
          <w:szCs w:val="20"/>
        </w:rPr>
      </w:pPr>
    </w:p>
    <w:p w:rsidR="00E90D71" w:rsidRPr="002F3845" w:rsidRDefault="00E90D71" w:rsidP="00604BA1">
      <w:pPr>
        <w:jc w:val="center"/>
        <w:rPr>
          <w:rFonts w:ascii="Arial" w:hAnsi="Arial" w:cs="Arial"/>
          <w:sz w:val="12"/>
          <w:szCs w:val="12"/>
        </w:rPr>
      </w:pPr>
    </w:p>
    <w:p w:rsidR="00105591" w:rsidRPr="00604BA1" w:rsidRDefault="00105591" w:rsidP="00105591">
      <w:pPr>
        <w:pStyle w:val="Heading1"/>
        <w:rPr>
          <w:rFonts w:ascii="Arial" w:hAnsi="Arial" w:cs="Arial"/>
          <w:b w:val="0"/>
          <w:sz w:val="16"/>
          <w:szCs w:val="16"/>
        </w:rPr>
      </w:pPr>
    </w:p>
    <w:p w:rsidR="00F778EA" w:rsidRPr="00105591" w:rsidRDefault="00F778EA" w:rsidP="00105591">
      <w:pPr>
        <w:pStyle w:val="Heading1"/>
        <w:spacing w:after="240"/>
        <w:rPr>
          <w:rFonts w:ascii="Arial" w:hAnsi="Arial" w:cs="Arial"/>
          <w:b w:val="0"/>
          <w:sz w:val="18"/>
          <w:szCs w:val="18"/>
        </w:rPr>
      </w:pPr>
      <w:r w:rsidRPr="00105591">
        <w:rPr>
          <w:rFonts w:ascii="Arial" w:hAnsi="Arial" w:cs="Arial"/>
          <w:b w:val="0"/>
          <w:sz w:val="18"/>
          <w:szCs w:val="18"/>
        </w:rPr>
        <w:t>Plan Type</w:t>
      </w:r>
      <w:r w:rsidR="00105591">
        <w:rPr>
          <w:rFonts w:ascii="Arial" w:hAnsi="Arial" w:cs="Arial"/>
          <w:b w:val="0"/>
          <w:sz w:val="18"/>
          <w:szCs w:val="18"/>
        </w:rPr>
        <w:t>:</w:t>
      </w:r>
      <w:r w:rsidRPr="00105591">
        <w:rPr>
          <w:rFonts w:ascii="Arial" w:hAnsi="Arial" w:cs="Arial"/>
          <w:b w:val="0"/>
          <w:sz w:val="18"/>
          <w:szCs w:val="18"/>
        </w:rPr>
        <w:t xml:space="preserve"> 4Z</w:t>
      </w:r>
      <w:r w:rsidR="00105591" w:rsidRPr="00105591">
        <w:rPr>
          <w:rFonts w:ascii="Arial" w:hAnsi="Arial" w:cs="Arial"/>
          <w:b w:val="0"/>
          <w:sz w:val="18"/>
          <w:szCs w:val="18"/>
        </w:rPr>
        <w:t>, Benefit Plan</w:t>
      </w:r>
      <w:r w:rsidR="00105591">
        <w:rPr>
          <w:rFonts w:ascii="Arial" w:hAnsi="Arial" w:cs="Arial"/>
          <w:b w:val="0"/>
          <w:sz w:val="18"/>
          <w:szCs w:val="18"/>
        </w:rPr>
        <w:t>:</w:t>
      </w:r>
      <w:r w:rsidR="00105591" w:rsidRPr="00105591">
        <w:rPr>
          <w:rFonts w:ascii="Arial" w:hAnsi="Arial" w:cs="Arial"/>
          <w:b w:val="0"/>
          <w:sz w:val="18"/>
          <w:szCs w:val="18"/>
        </w:rPr>
        <w:t xml:space="preserve"> CWURP, </w:t>
      </w:r>
      <w:r w:rsidRPr="00105591">
        <w:rPr>
          <w:rFonts w:ascii="Arial" w:hAnsi="Arial" w:cs="Arial"/>
          <w:b w:val="0"/>
          <w:sz w:val="18"/>
          <w:szCs w:val="18"/>
        </w:rPr>
        <w:t>Coverage/Deduction Begin Date:</w:t>
      </w:r>
      <w:r w:rsidR="00105591" w:rsidRPr="00105591">
        <w:rPr>
          <w:rFonts w:ascii="Arial" w:hAnsi="Arial" w:cs="Arial"/>
          <w:b w:val="0"/>
          <w:sz w:val="18"/>
          <w:szCs w:val="18"/>
        </w:rPr>
        <w:t xml:space="preserve"> </w:t>
      </w:r>
      <w:r w:rsidRPr="00105591">
        <w:rPr>
          <w:rFonts w:ascii="Arial" w:hAnsi="Arial" w:cs="Arial"/>
          <w:b w:val="0"/>
          <w:sz w:val="18"/>
          <w:szCs w:val="18"/>
        </w:rPr>
        <w:t>_____</w:t>
      </w:r>
      <w:r w:rsidR="00105591">
        <w:rPr>
          <w:rFonts w:ascii="Arial" w:hAnsi="Arial" w:cs="Arial"/>
          <w:b w:val="0"/>
          <w:sz w:val="18"/>
          <w:szCs w:val="18"/>
        </w:rPr>
        <w:t>___</w:t>
      </w:r>
      <w:r w:rsidRPr="00105591">
        <w:rPr>
          <w:rFonts w:ascii="Arial" w:hAnsi="Arial" w:cs="Arial"/>
          <w:b w:val="0"/>
          <w:sz w:val="18"/>
          <w:szCs w:val="18"/>
        </w:rPr>
        <w:t>________ Percent of Salary</w:t>
      </w:r>
      <w:r w:rsidR="00105591" w:rsidRPr="00105591">
        <w:rPr>
          <w:rFonts w:ascii="Arial" w:hAnsi="Arial" w:cs="Arial"/>
          <w:b w:val="0"/>
          <w:sz w:val="18"/>
          <w:szCs w:val="18"/>
        </w:rPr>
        <w:t>:</w:t>
      </w:r>
      <w:r w:rsidRPr="00105591">
        <w:rPr>
          <w:rFonts w:ascii="Arial" w:hAnsi="Arial" w:cs="Arial"/>
          <w:b w:val="0"/>
          <w:sz w:val="18"/>
          <w:szCs w:val="18"/>
        </w:rPr>
        <w:t xml:space="preserve"> _____</w:t>
      </w:r>
      <w:r w:rsidR="00105591">
        <w:rPr>
          <w:rFonts w:ascii="Arial" w:hAnsi="Arial" w:cs="Arial"/>
          <w:b w:val="0"/>
          <w:sz w:val="18"/>
          <w:szCs w:val="18"/>
        </w:rPr>
        <w:t>_</w:t>
      </w:r>
      <w:r w:rsidRPr="00105591">
        <w:rPr>
          <w:rFonts w:ascii="Arial" w:hAnsi="Arial" w:cs="Arial"/>
          <w:b w:val="0"/>
          <w:sz w:val="18"/>
          <w:szCs w:val="18"/>
        </w:rPr>
        <w:t>___</w:t>
      </w:r>
      <w:r w:rsidR="00105591">
        <w:rPr>
          <w:rFonts w:ascii="Arial" w:hAnsi="Arial" w:cs="Arial"/>
          <w:b w:val="0"/>
          <w:sz w:val="18"/>
          <w:szCs w:val="18"/>
        </w:rPr>
        <w:t>%</w:t>
      </w:r>
    </w:p>
    <w:p w:rsidR="00F778EA" w:rsidRPr="00105591" w:rsidRDefault="00F778EA" w:rsidP="00F778EA">
      <w:pPr>
        <w:pBdr>
          <w:top w:val="single" w:sz="6" w:space="1" w:color="auto"/>
          <w:left w:val="single" w:sz="6" w:space="1" w:color="auto"/>
          <w:bottom w:val="single" w:sz="6" w:space="1" w:color="auto"/>
          <w:right w:val="single" w:sz="6" w:space="1" w:color="auto"/>
        </w:pBdr>
        <w:tabs>
          <w:tab w:val="left" w:pos="360"/>
        </w:tabs>
        <w:spacing w:line="18" w:lineRule="atLeast"/>
        <w:rPr>
          <w:rFonts w:ascii="Arial" w:hAnsi="Arial" w:cs="Arial"/>
          <w:sz w:val="18"/>
          <w:szCs w:val="18"/>
        </w:rPr>
      </w:pPr>
      <w:r w:rsidRPr="00105591">
        <w:rPr>
          <w:rFonts w:ascii="Arial" w:hAnsi="Arial" w:cs="Arial"/>
          <w:sz w:val="18"/>
          <w:szCs w:val="18"/>
        </w:rPr>
        <w:t>Data entry by:</w:t>
      </w:r>
      <w:r w:rsidR="00105591" w:rsidRPr="00105591">
        <w:rPr>
          <w:rFonts w:ascii="Arial" w:hAnsi="Arial" w:cs="Arial"/>
          <w:sz w:val="18"/>
          <w:szCs w:val="18"/>
        </w:rPr>
        <w:t xml:space="preserve"> </w:t>
      </w:r>
      <w:r w:rsidRPr="00105591">
        <w:rPr>
          <w:rFonts w:ascii="Arial" w:hAnsi="Arial" w:cs="Arial"/>
          <w:sz w:val="18"/>
          <w:szCs w:val="18"/>
        </w:rPr>
        <w:t>_________</w:t>
      </w:r>
      <w:r w:rsidR="00105591">
        <w:rPr>
          <w:rFonts w:ascii="Arial" w:hAnsi="Arial" w:cs="Arial"/>
          <w:sz w:val="18"/>
          <w:szCs w:val="18"/>
        </w:rPr>
        <w:t>_</w:t>
      </w:r>
      <w:r w:rsidRPr="00105591">
        <w:rPr>
          <w:rFonts w:ascii="Arial" w:hAnsi="Arial" w:cs="Arial"/>
          <w:sz w:val="18"/>
          <w:szCs w:val="18"/>
        </w:rPr>
        <w:t>_____ Date</w:t>
      </w:r>
      <w:r w:rsidR="00105591" w:rsidRPr="00105591">
        <w:rPr>
          <w:rFonts w:ascii="Arial" w:hAnsi="Arial" w:cs="Arial"/>
          <w:sz w:val="18"/>
          <w:szCs w:val="18"/>
        </w:rPr>
        <w:t xml:space="preserve">: </w:t>
      </w:r>
      <w:r w:rsidRPr="00105591">
        <w:rPr>
          <w:rFonts w:ascii="Arial" w:hAnsi="Arial" w:cs="Arial"/>
          <w:sz w:val="18"/>
          <w:szCs w:val="18"/>
        </w:rPr>
        <w:t>__</w:t>
      </w:r>
      <w:r w:rsidR="00105591">
        <w:rPr>
          <w:rFonts w:ascii="Arial" w:hAnsi="Arial" w:cs="Arial"/>
          <w:sz w:val="18"/>
          <w:szCs w:val="18"/>
        </w:rPr>
        <w:t>_</w:t>
      </w:r>
      <w:r w:rsidRPr="00105591">
        <w:rPr>
          <w:rFonts w:ascii="Arial" w:hAnsi="Arial" w:cs="Arial"/>
          <w:sz w:val="18"/>
          <w:szCs w:val="18"/>
        </w:rPr>
        <w:t>______</w:t>
      </w:r>
      <w:r w:rsidR="00105591" w:rsidRPr="00105591">
        <w:rPr>
          <w:rFonts w:ascii="Arial" w:hAnsi="Arial" w:cs="Arial"/>
          <w:sz w:val="18"/>
          <w:szCs w:val="18"/>
        </w:rPr>
        <w:t>____</w:t>
      </w:r>
      <w:r w:rsidRPr="00105591">
        <w:rPr>
          <w:rFonts w:ascii="Arial" w:hAnsi="Arial" w:cs="Arial"/>
          <w:sz w:val="18"/>
          <w:szCs w:val="18"/>
        </w:rPr>
        <w:t>____</w:t>
      </w:r>
      <w:r w:rsidRPr="00105591">
        <w:rPr>
          <w:rFonts w:ascii="Arial" w:hAnsi="Arial" w:cs="Arial"/>
          <w:sz w:val="18"/>
          <w:szCs w:val="18"/>
        </w:rPr>
        <w:tab/>
        <w:t>Verified by:</w:t>
      </w:r>
      <w:r w:rsidR="00105591" w:rsidRPr="00105591">
        <w:rPr>
          <w:rFonts w:ascii="Arial" w:hAnsi="Arial" w:cs="Arial"/>
          <w:sz w:val="18"/>
          <w:szCs w:val="18"/>
        </w:rPr>
        <w:t xml:space="preserve"> </w:t>
      </w:r>
      <w:r w:rsidRPr="00105591">
        <w:rPr>
          <w:rFonts w:ascii="Arial" w:hAnsi="Arial" w:cs="Arial"/>
          <w:sz w:val="18"/>
          <w:szCs w:val="18"/>
        </w:rPr>
        <w:t>_____</w:t>
      </w:r>
      <w:r w:rsidR="00105591">
        <w:rPr>
          <w:rFonts w:ascii="Arial" w:hAnsi="Arial" w:cs="Arial"/>
          <w:sz w:val="18"/>
          <w:szCs w:val="18"/>
        </w:rPr>
        <w:t>__</w:t>
      </w:r>
      <w:r w:rsidRPr="00105591">
        <w:rPr>
          <w:rFonts w:ascii="Arial" w:hAnsi="Arial" w:cs="Arial"/>
          <w:sz w:val="18"/>
          <w:szCs w:val="18"/>
        </w:rPr>
        <w:t>_______ Date:</w:t>
      </w:r>
      <w:r w:rsidR="00105591" w:rsidRPr="00105591">
        <w:rPr>
          <w:rFonts w:ascii="Arial" w:hAnsi="Arial" w:cs="Arial"/>
          <w:sz w:val="18"/>
          <w:szCs w:val="18"/>
        </w:rPr>
        <w:t xml:space="preserve"> </w:t>
      </w:r>
      <w:r w:rsidRPr="00105591">
        <w:rPr>
          <w:rFonts w:ascii="Arial" w:hAnsi="Arial" w:cs="Arial"/>
          <w:sz w:val="18"/>
          <w:szCs w:val="18"/>
        </w:rPr>
        <w:t>_____</w:t>
      </w:r>
      <w:r w:rsidR="00105591" w:rsidRPr="00105591">
        <w:rPr>
          <w:rFonts w:ascii="Arial" w:hAnsi="Arial" w:cs="Arial"/>
          <w:sz w:val="18"/>
          <w:szCs w:val="18"/>
        </w:rPr>
        <w:t>___</w:t>
      </w:r>
      <w:r w:rsidRPr="00105591">
        <w:rPr>
          <w:rFonts w:ascii="Arial" w:hAnsi="Arial" w:cs="Arial"/>
          <w:sz w:val="18"/>
          <w:szCs w:val="18"/>
        </w:rPr>
        <w:t>______</w:t>
      </w:r>
    </w:p>
    <w:p w:rsidR="006D3671" w:rsidRDefault="006D3671" w:rsidP="002F3845">
      <w:pPr>
        <w:pStyle w:val="Footer"/>
        <w:tabs>
          <w:tab w:val="left" w:pos="2880"/>
        </w:tabs>
        <w:spacing w:before="120"/>
        <w:rPr>
          <w:rFonts w:cs="Arial"/>
          <w:sz w:val="12"/>
          <w:szCs w:val="12"/>
        </w:rPr>
      </w:pPr>
    </w:p>
    <w:p w:rsidR="008462A9" w:rsidRDefault="008462A9" w:rsidP="002F3845">
      <w:pPr>
        <w:pStyle w:val="Footer"/>
        <w:tabs>
          <w:tab w:val="left" w:pos="2880"/>
        </w:tabs>
        <w:spacing w:before="120"/>
        <w:rPr>
          <w:rFonts w:cs="Arial"/>
          <w:sz w:val="12"/>
          <w:szCs w:val="12"/>
        </w:rPr>
      </w:pPr>
    </w:p>
    <w:p w:rsidR="00F778EA" w:rsidRPr="00E90D71" w:rsidRDefault="00303E3F" w:rsidP="002F3845">
      <w:pPr>
        <w:pStyle w:val="Footer"/>
        <w:tabs>
          <w:tab w:val="left" w:pos="2880"/>
        </w:tabs>
        <w:spacing w:before="120"/>
        <w:rPr>
          <w:rFonts w:cs="Arial"/>
          <w:sz w:val="12"/>
          <w:szCs w:val="12"/>
        </w:rPr>
      </w:pPr>
      <w:r>
        <w:rPr>
          <w:rFonts w:cs="Arial"/>
          <w:sz w:val="12"/>
          <w:szCs w:val="12"/>
        </w:rPr>
        <w:t>Forms/Benefits/Retirement Forms/</w:t>
      </w:r>
      <w:r w:rsidR="00A464DF">
        <w:rPr>
          <w:rFonts w:cs="Arial"/>
          <w:sz w:val="12"/>
          <w:szCs w:val="12"/>
        </w:rPr>
        <w:t>URP-DRS Choice Form 5</w:t>
      </w:r>
      <w:r w:rsidR="00604BA1">
        <w:rPr>
          <w:rFonts w:cs="Arial"/>
          <w:sz w:val="12"/>
          <w:szCs w:val="12"/>
        </w:rPr>
        <w:t>/201</w:t>
      </w:r>
      <w:r w:rsidR="00A464DF">
        <w:rPr>
          <w:rFonts w:cs="Arial"/>
          <w:sz w:val="12"/>
          <w:szCs w:val="12"/>
        </w:rPr>
        <w:t>7</w:t>
      </w:r>
      <w:bookmarkStart w:id="0" w:name="_GoBack"/>
      <w:bookmarkEnd w:id="0"/>
    </w:p>
    <w:p w:rsidR="00F778EA" w:rsidRPr="00E90D71" w:rsidRDefault="00E90D71" w:rsidP="00F778EA">
      <w:pPr>
        <w:jc w:val="center"/>
        <w:rPr>
          <w:rFonts w:ascii="Arial" w:hAnsi="Arial" w:cs="Arial"/>
          <w:b/>
        </w:rPr>
      </w:pPr>
      <w:r>
        <w:rPr>
          <w:b/>
          <w:sz w:val="32"/>
        </w:rPr>
        <w:br w:type="page"/>
      </w:r>
      <w:r w:rsidR="00F778EA" w:rsidRPr="00E90D71">
        <w:rPr>
          <w:rFonts w:ascii="Arial" w:hAnsi="Arial" w:cs="Arial"/>
          <w:b/>
          <w:sz w:val="32"/>
        </w:rPr>
        <w:lastRenderedPageBreak/>
        <w:t>ADMINISTRATIVE PROCEDURES</w:t>
      </w:r>
    </w:p>
    <w:p w:rsidR="00F778EA" w:rsidRPr="00E90D71" w:rsidRDefault="00F778EA" w:rsidP="00F778EA">
      <w:pPr>
        <w:rPr>
          <w:rFonts w:ascii="Arial" w:hAnsi="Arial" w:cs="Arial"/>
          <w:szCs w:val="24"/>
        </w:rPr>
      </w:pPr>
    </w:p>
    <w:p w:rsidR="00F778EA" w:rsidRPr="00E90D71" w:rsidRDefault="00F778EA" w:rsidP="00F778EA">
      <w:pPr>
        <w:spacing w:line="24" w:lineRule="atLeast"/>
        <w:rPr>
          <w:rFonts w:ascii="Arial" w:hAnsi="Arial" w:cs="Arial"/>
          <w:szCs w:val="24"/>
        </w:rPr>
      </w:pPr>
      <w:r w:rsidRPr="00E90D71">
        <w:rPr>
          <w:rFonts w:ascii="Arial" w:hAnsi="Arial" w:cs="Arial"/>
          <w:szCs w:val="24"/>
        </w:rPr>
        <w:t>The Central Washington University Retirement Plan (CWURP), as established by the Board of Trustees, is administered by Human Resources including enrollment, transmittal of contributions, and distribution of plan and administrative information. While employees have flexibility in matters of investment decisions, the administration of the plan is subject to the following:</w:t>
      </w:r>
    </w:p>
    <w:p w:rsidR="00F778EA" w:rsidRPr="00E90D71" w:rsidRDefault="00F778EA" w:rsidP="00F778EA">
      <w:pPr>
        <w:spacing w:line="24" w:lineRule="atLeast"/>
        <w:rPr>
          <w:rFonts w:ascii="Arial" w:hAnsi="Arial" w:cs="Arial"/>
          <w:szCs w:val="24"/>
        </w:rPr>
      </w:pPr>
    </w:p>
    <w:p w:rsidR="00F778EA" w:rsidRPr="00E90D71" w:rsidRDefault="00F778EA" w:rsidP="00E90D71">
      <w:pPr>
        <w:numPr>
          <w:ilvl w:val="0"/>
          <w:numId w:val="2"/>
        </w:numPr>
        <w:spacing w:line="24" w:lineRule="atLeast"/>
        <w:rPr>
          <w:rFonts w:ascii="Arial" w:hAnsi="Arial" w:cs="Arial"/>
          <w:szCs w:val="24"/>
        </w:rPr>
      </w:pPr>
      <w:r w:rsidRPr="00E90D71">
        <w:rPr>
          <w:rFonts w:ascii="Arial" w:hAnsi="Arial" w:cs="Arial"/>
          <w:b/>
          <w:szCs w:val="24"/>
        </w:rPr>
        <w:t>CONTRIBUTIONS</w:t>
      </w:r>
      <w:r w:rsidRPr="00E90D71">
        <w:rPr>
          <w:rFonts w:ascii="Arial" w:hAnsi="Arial" w:cs="Arial"/>
          <w:szCs w:val="24"/>
        </w:rPr>
        <w:t>: Contribution levels of participants are as follows:</w:t>
      </w:r>
    </w:p>
    <w:p w:rsidR="00F778EA" w:rsidRPr="00E90D71" w:rsidRDefault="00F778EA" w:rsidP="00F778EA">
      <w:pPr>
        <w:spacing w:line="24" w:lineRule="atLeast"/>
        <w:rPr>
          <w:rFonts w:ascii="Arial" w:hAnsi="Arial" w:cs="Arial"/>
          <w:szCs w:val="24"/>
        </w:rPr>
      </w:pPr>
    </w:p>
    <w:p w:rsidR="00F778EA" w:rsidRPr="00E90D71" w:rsidRDefault="00F778EA" w:rsidP="00F778EA">
      <w:pPr>
        <w:tabs>
          <w:tab w:val="left" w:pos="2160"/>
          <w:tab w:val="left" w:pos="5760"/>
        </w:tabs>
        <w:spacing w:line="24" w:lineRule="atLeast"/>
        <w:rPr>
          <w:rFonts w:ascii="Arial" w:hAnsi="Arial" w:cs="Arial"/>
          <w:szCs w:val="24"/>
        </w:rPr>
      </w:pPr>
      <w:r w:rsidRPr="00E90D71">
        <w:rPr>
          <w:rFonts w:ascii="Arial" w:hAnsi="Arial" w:cs="Arial"/>
          <w:szCs w:val="24"/>
        </w:rPr>
        <w:tab/>
        <w:t>Under age 35</w:t>
      </w:r>
      <w:r w:rsidRPr="00E90D71">
        <w:rPr>
          <w:rFonts w:ascii="Arial" w:hAnsi="Arial" w:cs="Arial"/>
          <w:szCs w:val="24"/>
        </w:rPr>
        <w:tab/>
        <w:t>5%</w:t>
      </w:r>
    </w:p>
    <w:p w:rsidR="00F778EA" w:rsidRPr="00E90D71" w:rsidRDefault="00F778EA" w:rsidP="00F778EA">
      <w:pPr>
        <w:tabs>
          <w:tab w:val="left" w:pos="2160"/>
          <w:tab w:val="left" w:pos="5760"/>
        </w:tabs>
        <w:spacing w:line="24" w:lineRule="atLeast"/>
        <w:rPr>
          <w:rFonts w:ascii="Arial" w:hAnsi="Arial" w:cs="Arial"/>
          <w:szCs w:val="24"/>
        </w:rPr>
      </w:pPr>
    </w:p>
    <w:p w:rsidR="00F778EA" w:rsidRPr="00E90D71" w:rsidRDefault="00F778EA" w:rsidP="00F778EA">
      <w:pPr>
        <w:tabs>
          <w:tab w:val="left" w:pos="2160"/>
          <w:tab w:val="left" w:pos="5760"/>
        </w:tabs>
        <w:spacing w:line="24" w:lineRule="atLeast"/>
        <w:rPr>
          <w:rFonts w:ascii="Arial" w:hAnsi="Arial" w:cs="Arial"/>
          <w:szCs w:val="24"/>
        </w:rPr>
      </w:pPr>
      <w:r w:rsidRPr="00E90D71">
        <w:rPr>
          <w:rFonts w:ascii="Arial" w:hAnsi="Arial" w:cs="Arial"/>
          <w:szCs w:val="24"/>
        </w:rPr>
        <w:tab/>
        <w:t>Age 35 through 49</w:t>
      </w:r>
      <w:r w:rsidRPr="00E90D71">
        <w:rPr>
          <w:rFonts w:ascii="Arial" w:hAnsi="Arial" w:cs="Arial"/>
          <w:szCs w:val="24"/>
        </w:rPr>
        <w:tab/>
        <w:t>7.5%</w:t>
      </w:r>
    </w:p>
    <w:p w:rsidR="00F778EA" w:rsidRPr="00E90D71" w:rsidRDefault="00F778EA" w:rsidP="00F778EA">
      <w:pPr>
        <w:tabs>
          <w:tab w:val="left" w:pos="2160"/>
          <w:tab w:val="left" w:pos="5760"/>
        </w:tabs>
        <w:spacing w:line="24" w:lineRule="atLeast"/>
        <w:rPr>
          <w:rFonts w:ascii="Arial" w:hAnsi="Arial" w:cs="Arial"/>
          <w:szCs w:val="24"/>
        </w:rPr>
      </w:pPr>
    </w:p>
    <w:p w:rsidR="00F778EA" w:rsidRPr="00E90D71" w:rsidRDefault="00F778EA" w:rsidP="00F778EA">
      <w:pPr>
        <w:tabs>
          <w:tab w:val="left" w:pos="2160"/>
          <w:tab w:val="left" w:pos="5760"/>
        </w:tabs>
        <w:spacing w:line="24" w:lineRule="atLeast"/>
        <w:rPr>
          <w:rFonts w:ascii="Arial" w:hAnsi="Arial" w:cs="Arial"/>
          <w:szCs w:val="24"/>
        </w:rPr>
      </w:pPr>
      <w:r w:rsidRPr="00E90D71">
        <w:rPr>
          <w:rFonts w:ascii="Arial" w:hAnsi="Arial" w:cs="Arial"/>
          <w:szCs w:val="24"/>
        </w:rPr>
        <w:tab/>
        <w:t>Age 50 and over</w:t>
      </w:r>
      <w:r w:rsidRPr="00E90D71">
        <w:rPr>
          <w:rFonts w:ascii="Arial" w:hAnsi="Arial" w:cs="Arial"/>
          <w:szCs w:val="24"/>
        </w:rPr>
        <w:tab/>
        <w:t>10%</w:t>
      </w:r>
    </w:p>
    <w:p w:rsidR="00F778EA" w:rsidRPr="00E90D71" w:rsidRDefault="00F778EA" w:rsidP="00F778EA">
      <w:pPr>
        <w:spacing w:line="24" w:lineRule="atLeast"/>
        <w:rPr>
          <w:rFonts w:ascii="Arial" w:hAnsi="Arial" w:cs="Arial"/>
          <w:szCs w:val="24"/>
        </w:rPr>
      </w:pPr>
    </w:p>
    <w:p w:rsidR="00F778EA" w:rsidRPr="00E90D71" w:rsidRDefault="00F778EA" w:rsidP="00E90D71">
      <w:pPr>
        <w:numPr>
          <w:ilvl w:val="0"/>
          <w:numId w:val="2"/>
        </w:numPr>
        <w:spacing w:line="24" w:lineRule="atLeast"/>
        <w:rPr>
          <w:rFonts w:ascii="Arial" w:hAnsi="Arial" w:cs="Arial"/>
          <w:szCs w:val="24"/>
        </w:rPr>
      </w:pPr>
      <w:r w:rsidRPr="00E90D71">
        <w:rPr>
          <w:rFonts w:ascii="Arial" w:hAnsi="Arial" w:cs="Arial"/>
          <w:szCs w:val="24"/>
        </w:rPr>
        <w:t xml:space="preserve">ALLOCATION OF FUTURE CONTRIBUTIONS: Employees may change future allocation of contributions within the specific funds any time by contacting the </w:t>
      </w:r>
      <w:r w:rsidR="00E90D71">
        <w:rPr>
          <w:rFonts w:ascii="Arial" w:hAnsi="Arial" w:cs="Arial"/>
          <w:szCs w:val="24"/>
        </w:rPr>
        <w:t xml:space="preserve">master </w:t>
      </w:r>
      <w:proofErr w:type="spellStart"/>
      <w:r w:rsidR="00E90D71">
        <w:rPr>
          <w:rFonts w:ascii="Arial" w:hAnsi="Arial" w:cs="Arial"/>
          <w:szCs w:val="24"/>
        </w:rPr>
        <w:t>recordkeeper</w:t>
      </w:r>
      <w:proofErr w:type="spellEnd"/>
      <w:r w:rsidRPr="00E90D71">
        <w:rPr>
          <w:rFonts w:ascii="Arial" w:hAnsi="Arial" w:cs="Arial"/>
          <w:szCs w:val="24"/>
        </w:rPr>
        <w:t xml:space="preserve"> directly.</w:t>
      </w:r>
    </w:p>
    <w:p w:rsidR="00F778EA" w:rsidRPr="00E90D71" w:rsidRDefault="00F778EA" w:rsidP="00F778EA">
      <w:pPr>
        <w:spacing w:line="24" w:lineRule="atLeast"/>
        <w:rPr>
          <w:rFonts w:ascii="Arial" w:hAnsi="Arial" w:cs="Arial"/>
          <w:szCs w:val="24"/>
        </w:rPr>
      </w:pPr>
    </w:p>
    <w:p w:rsidR="00F778EA" w:rsidRPr="00E90D71" w:rsidRDefault="00F778EA" w:rsidP="00E90D71">
      <w:pPr>
        <w:numPr>
          <w:ilvl w:val="0"/>
          <w:numId w:val="2"/>
        </w:numPr>
        <w:spacing w:line="24" w:lineRule="atLeast"/>
        <w:rPr>
          <w:rFonts w:ascii="Arial" w:hAnsi="Arial" w:cs="Arial"/>
          <w:szCs w:val="24"/>
        </w:rPr>
      </w:pPr>
      <w:r w:rsidRPr="00E90D71">
        <w:rPr>
          <w:rFonts w:ascii="Arial" w:hAnsi="Arial" w:cs="Arial"/>
          <w:szCs w:val="24"/>
        </w:rPr>
        <w:t>TRANSFER OF EXISTING ACCOUNT BALANCES: Employees may transfer existing account balances wi</w:t>
      </w:r>
      <w:r w:rsidR="00E90D71">
        <w:rPr>
          <w:rFonts w:ascii="Arial" w:hAnsi="Arial" w:cs="Arial"/>
          <w:szCs w:val="24"/>
        </w:rPr>
        <w:t>thin CWURP specific funds</w:t>
      </w:r>
      <w:r w:rsidRPr="00E90D71">
        <w:rPr>
          <w:rFonts w:ascii="Arial" w:hAnsi="Arial" w:cs="Arial"/>
          <w:szCs w:val="24"/>
        </w:rPr>
        <w:t>. Employees may not transfer funds outside of the CWURP unless all eligible CWU employment has been terminated. Contact Human Resources for more information.</w:t>
      </w:r>
    </w:p>
    <w:p w:rsidR="00F778EA" w:rsidRPr="00E90D71" w:rsidRDefault="00F778EA" w:rsidP="00F778EA">
      <w:pPr>
        <w:spacing w:line="24" w:lineRule="atLeast"/>
        <w:rPr>
          <w:rFonts w:ascii="Arial" w:hAnsi="Arial" w:cs="Arial"/>
          <w:szCs w:val="24"/>
        </w:rPr>
      </w:pPr>
    </w:p>
    <w:p w:rsidR="00F778EA" w:rsidRPr="00E90D71" w:rsidRDefault="00F778EA" w:rsidP="00E90D71">
      <w:pPr>
        <w:numPr>
          <w:ilvl w:val="0"/>
          <w:numId w:val="2"/>
        </w:numPr>
        <w:spacing w:line="24" w:lineRule="atLeast"/>
        <w:rPr>
          <w:rFonts w:ascii="Arial" w:hAnsi="Arial" w:cs="Arial"/>
          <w:szCs w:val="24"/>
        </w:rPr>
      </w:pPr>
      <w:r w:rsidRPr="00E90D71">
        <w:rPr>
          <w:rFonts w:ascii="Arial" w:hAnsi="Arial" w:cs="Arial"/>
          <w:szCs w:val="24"/>
        </w:rPr>
        <w:t>LOANS: Loans are not permitted with any CWURP contract/account.</w:t>
      </w:r>
    </w:p>
    <w:p w:rsidR="00F778EA" w:rsidRPr="00E90D71" w:rsidRDefault="00F778EA" w:rsidP="00F778EA">
      <w:pPr>
        <w:spacing w:line="24" w:lineRule="atLeast"/>
        <w:rPr>
          <w:rFonts w:ascii="Arial" w:hAnsi="Arial" w:cs="Arial"/>
          <w:szCs w:val="24"/>
        </w:rPr>
      </w:pPr>
    </w:p>
    <w:p w:rsidR="00F778EA" w:rsidRPr="00E90D71" w:rsidRDefault="00F778EA" w:rsidP="00E90D71">
      <w:pPr>
        <w:numPr>
          <w:ilvl w:val="0"/>
          <w:numId w:val="2"/>
        </w:numPr>
        <w:spacing w:line="24" w:lineRule="atLeast"/>
        <w:rPr>
          <w:rFonts w:ascii="Arial" w:hAnsi="Arial" w:cs="Arial"/>
          <w:szCs w:val="24"/>
        </w:rPr>
      </w:pPr>
      <w:r w:rsidRPr="00E90D71">
        <w:rPr>
          <w:rFonts w:ascii="Arial" w:hAnsi="Arial" w:cs="Arial"/>
          <w:szCs w:val="24"/>
        </w:rPr>
        <w:t>WITHDRAW</w:t>
      </w:r>
      <w:r w:rsidR="00E90D71">
        <w:rPr>
          <w:rFonts w:ascii="Arial" w:hAnsi="Arial" w:cs="Arial"/>
          <w:szCs w:val="24"/>
        </w:rPr>
        <w:t>AL</w:t>
      </w:r>
      <w:r w:rsidRPr="00E90D71">
        <w:rPr>
          <w:rFonts w:ascii="Arial" w:hAnsi="Arial" w:cs="Arial"/>
          <w:szCs w:val="24"/>
        </w:rPr>
        <w:t xml:space="preserve">S: Employees may not withdraw any </w:t>
      </w:r>
      <w:r w:rsidR="00E90D71">
        <w:rPr>
          <w:rFonts w:ascii="Arial" w:hAnsi="Arial" w:cs="Arial"/>
          <w:szCs w:val="24"/>
        </w:rPr>
        <w:t xml:space="preserve">contributions or </w:t>
      </w:r>
      <w:r w:rsidRPr="00E90D71">
        <w:rPr>
          <w:rFonts w:ascii="Arial" w:hAnsi="Arial" w:cs="Arial"/>
          <w:szCs w:val="24"/>
        </w:rPr>
        <w:t>accumulations from the CWURP until all eligible CWURP employment has been terminated. Cash withdrawal is available, subject to fund sponsor restrictions, at separation or retirement. All withdrawals are subject to federal income taxation in the year in which the funds are received. Before age 59</w:t>
      </w:r>
      <w:r w:rsidRPr="00E90D71">
        <w:rPr>
          <w:rFonts w:ascii="Arial" w:hAnsi="Arial" w:cs="Arial"/>
          <w:szCs w:val="24"/>
        </w:rPr>
        <w:sym w:font="Courier New" w:char="00BD"/>
      </w:r>
      <w:r w:rsidRPr="00E90D71">
        <w:rPr>
          <w:rFonts w:ascii="Arial" w:hAnsi="Arial" w:cs="Arial"/>
          <w:szCs w:val="24"/>
        </w:rPr>
        <w:t>, a 10% penalty may apply. Refer to the CWURP Plan Document and the fund sponsors’ Annuity and/or Custodial Agreement for more details.</w:t>
      </w:r>
    </w:p>
    <w:p w:rsidR="00F778EA" w:rsidRPr="00E90D71" w:rsidRDefault="00F778EA" w:rsidP="00F778EA">
      <w:pPr>
        <w:spacing w:line="24" w:lineRule="atLeast"/>
        <w:rPr>
          <w:rFonts w:ascii="Arial" w:hAnsi="Arial" w:cs="Arial"/>
          <w:szCs w:val="24"/>
        </w:rPr>
      </w:pPr>
    </w:p>
    <w:p w:rsidR="00F778EA" w:rsidRPr="00E90D71" w:rsidRDefault="00F778EA" w:rsidP="00F778EA">
      <w:pPr>
        <w:spacing w:line="24" w:lineRule="atLeast"/>
        <w:rPr>
          <w:rFonts w:ascii="Arial" w:hAnsi="Arial" w:cs="Arial"/>
          <w:szCs w:val="24"/>
        </w:rPr>
      </w:pPr>
      <w:r w:rsidRPr="00E90D71">
        <w:rPr>
          <w:rFonts w:ascii="Arial" w:hAnsi="Arial" w:cs="Arial"/>
          <w:szCs w:val="24"/>
        </w:rPr>
        <w:t>See Plan Document for further details of the administrative procedures.</w:t>
      </w:r>
    </w:p>
    <w:sectPr w:rsidR="00F778EA" w:rsidRPr="00E90D71" w:rsidSect="008D6C22">
      <w:pgSz w:w="12240" w:h="15840"/>
      <w:pgMar w:top="72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ookman">
    <w:altName w:val="Bookman Old Style"/>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309C"/>
    <w:multiLevelType w:val="hybridMultilevel"/>
    <w:tmpl w:val="27C40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2D2331"/>
    <w:multiLevelType w:val="hybridMultilevel"/>
    <w:tmpl w:val="745C765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4CF1019A"/>
    <w:multiLevelType w:val="hybridMultilevel"/>
    <w:tmpl w:val="79C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9ED"/>
    <w:rsid w:val="00023F25"/>
    <w:rsid w:val="000A5D74"/>
    <w:rsid w:val="000D5C46"/>
    <w:rsid w:val="00105591"/>
    <w:rsid w:val="001209ED"/>
    <w:rsid w:val="001A343B"/>
    <w:rsid w:val="00203B1D"/>
    <w:rsid w:val="002775B2"/>
    <w:rsid w:val="0029631B"/>
    <w:rsid w:val="002F3845"/>
    <w:rsid w:val="00303E3F"/>
    <w:rsid w:val="0033764D"/>
    <w:rsid w:val="003F0D27"/>
    <w:rsid w:val="004476C4"/>
    <w:rsid w:val="00534DD5"/>
    <w:rsid w:val="005B7B53"/>
    <w:rsid w:val="005E2949"/>
    <w:rsid w:val="00604BA1"/>
    <w:rsid w:val="006B4087"/>
    <w:rsid w:val="006D3671"/>
    <w:rsid w:val="007271D1"/>
    <w:rsid w:val="007A6AFF"/>
    <w:rsid w:val="007B1FDA"/>
    <w:rsid w:val="007B2DD8"/>
    <w:rsid w:val="007D5A26"/>
    <w:rsid w:val="007E5407"/>
    <w:rsid w:val="008462A9"/>
    <w:rsid w:val="00863E49"/>
    <w:rsid w:val="00870C27"/>
    <w:rsid w:val="00886367"/>
    <w:rsid w:val="008936DE"/>
    <w:rsid w:val="008A1E57"/>
    <w:rsid w:val="008D47B4"/>
    <w:rsid w:val="008D6C22"/>
    <w:rsid w:val="009B4A7F"/>
    <w:rsid w:val="009E6D73"/>
    <w:rsid w:val="00A464DF"/>
    <w:rsid w:val="00AC1FAB"/>
    <w:rsid w:val="00AC4BD6"/>
    <w:rsid w:val="00B85B8A"/>
    <w:rsid w:val="00BC614C"/>
    <w:rsid w:val="00BE621C"/>
    <w:rsid w:val="00BF11A5"/>
    <w:rsid w:val="00C53EA7"/>
    <w:rsid w:val="00D17D5D"/>
    <w:rsid w:val="00D52FF0"/>
    <w:rsid w:val="00D73297"/>
    <w:rsid w:val="00DF21BD"/>
    <w:rsid w:val="00DF3EB2"/>
    <w:rsid w:val="00E51DC5"/>
    <w:rsid w:val="00E90D71"/>
    <w:rsid w:val="00E97B4F"/>
    <w:rsid w:val="00EE54D4"/>
    <w:rsid w:val="00F103D0"/>
    <w:rsid w:val="00F778EA"/>
    <w:rsid w:val="00F8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533E14"/>
  <w15:docId w15:val="{42BB5956-799B-44FA-9F36-118BAFB8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64D"/>
    <w:rPr>
      <w:rFonts w:ascii="Bookman" w:hAnsi="Bookman"/>
      <w:sz w:val="24"/>
    </w:rPr>
  </w:style>
  <w:style w:type="paragraph" w:styleId="Heading1">
    <w:name w:val="heading 1"/>
    <w:basedOn w:val="Normal"/>
    <w:next w:val="Normal"/>
    <w:link w:val="Heading1Char"/>
    <w:qFormat/>
    <w:rsid w:val="00F778EA"/>
    <w:pPr>
      <w:keepNext/>
      <w:pBdr>
        <w:top w:val="single" w:sz="6" w:space="1" w:color="auto"/>
        <w:left w:val="single" w:sz="6" w:space="1" w:color="auto"/>
        <w:bottom w:val="single" w:sz="6" w:space="1" w:color="auto"/>
        <w:right w:val="single" w:sz="6" w:space="1" w:color="auto"/>
      </w:pBdr>
      <w:spacing w:line="18" w:lineRule="atLeast"/>
      <w:outlineLvl w:val="0"/>
    </w:pPr>
    <w:rPr>
      <w:rFonts w:ascii="Times" w:hAns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42A9"/>
    <w:rPr>
      <w:rFonts w:ascii="Tahoma" w:hAnsi="Tahoma" w:cs="Tahoma"/>
      <w:sz w:val="16"/>
      <w:szCs w:val="16"/>
    </w:rPr>
  </w:style>
  <w:style w:type="character" w:customStyle="1" w:styleId="Heading1Char">
    <w:name w:val="Heading 1 Char"/>
    <w:basedOn w:val="DefaultParagraphFont"/>
    <w:link w:val="Heading1"/>
    <w:rsid w:val="00F778EA"/>
    <w:rPr>
      <w:b/>
    </w:rPr>
  </w:style>
  <w:style w:type="paragraph" w:styleId="Header">
    <w:name w:val="header"/>
    <w:basedOn w:val="Normal"/>
    <w:link w:val="HeaderChar"/>
    <w:rsid w:val="00F778EA"/>
    <w:pPr>
      <w:tabs>
        <w:tab w:val="center" w:pos="4320"/>
        <w:tab w:val="right" w:pos="8640"/>
      </w:tabs>
    </w:pPr>
    <w:rPr>
      <w:rFonts w:ascii="Arial" w:hAnsi="Arial"/>
      <w:szCs w:val="24"/>
    </w:rPr>
  </w:style>
  <w:style w:type="character" w:customStyle="1" w:styleId="HeaderChar">
    <w:name w:val="Header Char"/>
    <w:basedOn w:val="DefaultParagraphFont"/>
    <w:link w:val="Header"/>
    <w:rsid w:val="00F778EA"/>
    <w:rPr>
      <w:rFonts w:ascii="Arial" w:hAnsi="Arial"/>
      <w:sz w:val="24"/>
      <w:szCs w:val="24"/>
    </w:rPr>
  </w:style>
  <w:style w:type="paragraph" w:styleId="Footer">
    <w:name w:val="footer"/>
    <w:basedOn w:val="Normal"/>
    <w:link w:val="FooterChar"/>
    <w:rsid w:val="00F778EA"/>
    <w:pPr>
      <w:tabs>
        <w:tab w:val="center" w:pos="4320"/>
        <w:tab w:val="right" w:pos="8640"/>
      </w:tabs>
    </w:pPr>
    <w:rPr>
      <w:rFonts w:ascii="Arial" w:hAnsi="Arial"/>
      <w:szCs w:val="24"/>
    </w:rPr>
  </w:style>
  <w:style w:type="character" w:customStyle="1" w:styleId="FooterChar">
    <w:name w:val="Footer Char"/>
    <w:basedOn w:val="DefaultParagraphFont"/>
    <w:link w:val="Footer"/>
    <w:rsid w:val="00F778EA"/>
    <w:rPr>
      <w:rFonts w:ascii="Arial" w:hAnsi="Arial"/>
      <w:sz w:val="24"/>
      <w:szCs w:val="24"/>
    </w:rPr>
  </w:style>
  <w:style w:type="character" w:styleId="Hyperlink">
    <w:name w:val="Hyperlink"/>
    <w:rsid w:val="00F778EA"/>
    <w:rPr>
      <w:color w:val="0000FF"/>
      <w:u w:val="single"/>
    </w:rPr>
  </w:style>
  <w:style w:type="character" w:styleId="FollowedHyperlink">
    <w:name w:val="FollowedHyperlink"/>
    <w:basedOn w:val="DefaultParagraphFont"/>
    <w:rsid w:val="002F38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CENTRAL WASHINGTON UNIVERSITY</vt:lpstr>
    </vt:vector>
  </TitlesOfParts>
  <Company>CWU</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WASHINGTON UNIVERSITY</dc:title>
  <dc:creator>Personnel Services</dc:creator>
  <cp:lastModifiedBy>Banumathy Jayamani</cp:lastModifiedBy>
  <cp:revision>6</cp:revision>
  <cp:lastPrinted>2015-02-20T16:55:00Z</cp:lastPrinted>
  <dcterms:created xsi:type="dcterms:W3CDTF">2014-09-17T00:06:00Z</dcterms:created>
  <dcterms:modified xsi:type="dcterms:W3CDTF">2017-05-23T18:46:00Z</dcterms:modified>
</cp:coreProperties>
</file>