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1F89682F" w:rsidR="00427919" w:rsidRDefault="00C5471D" w:rsidP="0014691D">
            <w:r>
              <w:t>SUB Custodial</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5E6B760B" w:rsidR="00427919" w:rsidRDefault="00C5471D" w:rsidP="0014691D">
            <w:r>
              <w:t>Cherie Wilson</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277564DF" w:rsidR="00427919" w:rsidRDefault="0066513A" w:rsidP="0014691D">
            <w:r>
              <w:t>FY202</w:t>
            </w:r>
            <w:r w:rsidR="00735BB7">
              <w:t>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799C1058" w:rsidR="00D93820" w:rsidRDefault="00956A4B" w:rsidP="006832C8">
            <w:pPr>
              <w:pStyle w:val="ListParagraph"/>
              <w:ind w:left="0"/>
            </w:pPr>
            <w:r>
              <w:t>This program supports the day-to-day custodial needs within the Student Union facility. With a facility which operates 17 hours a day with multiple traffic patterns and peak usage of up to 15,000</w:t>
            </w:r>
            <w:r w:rsidR="002449FB">
              <w:t xml:space="preserve"> visitors</w:t>
            </w:r>
            <w:r>
              <w:t xml:space="preserve"> per day, the need for between rotations of meeting rooms, public areas, and restrooms is critical to the operation of the facility.</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180355E8" w:rsidR="00D93820" w:rsidRDefault="00956A4B" w:rsidP="006E7B8E">
            <w:pPr>
              <w:pStyle w:val="ListParagraph"/>
              <w:ind w:left="0"/>
            </w:pPr>
            <w:r w:rsidRPr="0061027E">
              <w:rPr>
                <w:rFonts w:cstheme="minorHAnsi"/>
                <w:color w:val="0A0A0A"/>
                <w:shd w:val="clear" w:color="auto" w:fill="FEFEFE"/>
              </w:rPr>
              <w:t>Student Union strive</w:t>
            </w:r>
            <w:r>
              <w:rPr>
                <w:rFonts w:cstheme="minorHAnsi"/>
                <w:color w:val="0A0A0A"/>
                <w:shd w:val="clear" w:color="auto" w:fill="FEFEFE"/>
              </w:rPr>
              <w:t>s</w:t>
            </w:r>
            <w:r w:rsidRPr="0061027E">
              <w:rPr>
                <w:rFonts w:cstheme="minorHAnsi"/>
                <w:color w:val="0A0A0A"/>
                <w:shd w:val="clear" w:color="auto" w:fill="FEFEFE"/>
              </w:rPr>
              <w:t xml:space="preserve"> to provide a community centered gathering place with exceptional programs, services, and facilities to encourage formal and informal student learning and leadership growth.</w:t>
            </w:r>
            <w:r>
              <w:rPr>
                <w:rFonts w:cstheme="minorHAnsi"/>
                <w:color w:val="0A0A0A"/>
                <w:shd w:val="clear" w:color="auto" w:fill="FEFEFE"/>
              </w:rPr>
              <w:t xml:space="preserve"> We are assessing the effectiveness of our programs through usage, space and resource reports of the facility.</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16093F22" w:rsidR="00D93820" w:rsidRDefault="00956A4B" w:rsidP="006E7B8E">
            <w:pPr>
              <w:pStyle w:val="ListParagraph"/>
              <w:ind w:left="0"/>
            </w:pPr>
            <w:r w:rsidRPr="0061027E">
              <w:rPr>
                <w:rFonts w:cstheme="minorHAnsi"/>
                <w:color w:val="0A0A0A"/>
                <w:shd w:val="clear" w:color="auto" w:fill="FEFEFE"/>
              </w:rPr>
              <w:t>Student Union provides an environment that promotes innovation, integrity, service</w:t>
            </w:r>
            <w:r>
              <w:rPr>
                <w:rFonts w:cstheme="minorHAnsi"/>
                <w:color w:val="0A0A0A"/>
                <w:shd w:val="clear" w:color="auto" w:fill="FEFEFE"/>
              </w:rPr>
              <w:t>,</w:t>
            </w:r>
            <w:r w:rsidRPr="0061027E">
              <w:rPr>
                <w:rFonts w:cstheme="minorHAnsi"/>
                <w:color w:val="0A0A0A"/>
                <w:shd w:val="clear" w:color="auto" w:fill="FEFEFE"/>
              </w:rPr>
              <w:t xml:space="preserve"> and community. Our facility is the hub for student life at CWU, with many opportunities for students to engage in activities and events. We strive to be at the forefront of service to students, the campus and community. </w:t>
            </w:r>
            <w:r>
              <w:rPr>
                <w:rFonts w:cstheme="minorHAnsi"/>
                <w:color w:val="0A0A0A"/>
                <w:shd w:val="clear" w:color="auto" w:fill="FEFEFE"/>
              </w:rPr>
              <w:t>This program does this by providing a clean and safe environment where students feel welcome and want to spend time here. No other university program offers similar purpose or service.</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4FA1C581" w:rsidR="00D93820" w:rsidRDefault="00956A4B" w:rsidP="006E7B8E">
            <w:pPr>
              <w:pStyle w:val="ListParagraph"/>
              <w:ind w:left="0"/>
            </w:pPr>
            <w:r>
              <w:t>We support a clean facility to host cocurricular and extracurricular activities and programs within the SURC; offer student employment opportunities to further enhance the student’s education and support their financial needs; and support the cleaning needs of S&amp;A offices throughout the Student Union. This budget is partially funded by S&amp;A and partially funded by SUB fee.</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384C0907" w:rsidR="00D93820" w:rsidRDefault="00956A4B" w:rsidP="006E7B8E">
            <w:pPr>
              <w:pStyle w:val="ListParagraph"/>
              <w:ind w:left="0"/>
            </w:pPr>
            <w:r>
              <w:t xml:space="preserve">We support CWU’s mission and goals by providing opportunities for creative expression through the space we support; </w:t>
            </w:r>
            <w:r w:rsidR="002449FB">
              <w:t xml:space="preserve">we </w:t>
            </w:r>
            <w:r>
              <w:t>provide learning and development opportunities for our student employees that extend outside of the classroom; through strategic planning, we promote effective stewardship of our student fees; offer leadership opportunities through our student employment.</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BD02883" w14:textId="1E243600" w:rsidR="00D93820" w:rsidRDefault="00956A4B" w:rsidP="006E7B8E">
            <w:pPr>
              <w:pStyle w:val="ListParagraph"/>
              <w:ind w:left="0"/>
            </w:pPr>
            <w:r>
              <w:t>On average a total of 1.</w:t>
            </w:r>
            <w:r w:rsidR="00735BB7">
              <w:t>5</w:t>
            </w:r>
            <w:r>
              <w:t xml:space="preserve"> million people come into the Student Union. This includes students, faculty, staff, and the community. We supported 2</w:t>
            </w:r>
            <w:r w:rsidR="002449FB">
              <w:t>561</w:t>
            </w:r>
            <w:r>
              <w:t xml:space="preserve"> S&amp;A events using our meeting room space</w:t>
            </w:r>
            <w:r w:rsidR="002449FB">
              <w:t xml:space="preserve"> in the SURC last year</w:t>
            </w:r>
            <w:r>
              <w:t>.</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40CE2CFF" w14:textId="0B23DF31" w:rsidR="00D93820" w:rsidRDefault="00956A4B" w:rsidP="006E7B8E">
            <w:pPr>
              <w:pStyle w:val="ListParagraph"/>
              <w:ind w:left="0"/>
            </w:pPr>
            <w:r>
              <w:t>Unfortunately, we don’t have a way to gather unique students that utilize our programs and services. We gather data through door counters at building entrances and through club usage but not by individual student usage. Many of the students attending programs within the facility are counted by those program areas hosting the event.</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6B35DD5D" w14:textId="355A625E" w:rsidR="00D93820" w:rsidRDefault="00956A4B" w:rsidP="006E7B8E">
            <w:pPr>
              <w:pStyle w:val="ListParagraph"/>
              <w:ind w:left="0"/>
            </w:pPr>
            <w:r>
              <w:t>None</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10C66CD8" w:rsidR="00D93820" w:rsidRDefault="00735BB7" w:rsidP="006E7B8E">
            <w:pPr>
              <w:pStyle w:val="ListParagraph"/>
              <w:ind w:left="0"/>
            </w:pPr>
            <w:r>
              <w:t>Budget reductions directly impact our student wages. It also impacts our ability to purchase needed equipment to keep the building clean.</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49B31E0C" w:rsidR="00D93820" w:rsidRDefault="00956A4B" w:rsidP="006E7B8E">
            <w:pPr>
              <w:pStyle w:val="ListParagraph"/>
              <w:ind w:left="0"/>
            </w:pPr>
            <w:r>
              <w:lastRenderedPageBreak/>
              <w:t>Nothing is impacting our ability to use our base funding.</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56CF52F2" w:rsidR="00355A52" w:rsidRDefault="00C5471D" w:rsidP="00A67F13">
            <w:pPr>
              <w:pStyle w:val="ListParagraph"/>
              <w:ind w:left="0"/>
            </w:pPr>
            <w:r>
              <w:t>The S&amp;A Fee funds about 63.8% of this budget, the rest of the funding comes from the SUB Fee.</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5AD76289" w:rsidR="00D93820" w:rsidRDefault="00C5471D" w:rsidP="006E7B8E">
            <w:pPr>
              <w:pStyle w:val="ListParagraph"/>
              <w:ind w:left="0"/>
            </w:pPr>
            <w:r>
              <w:t>I would like to continue to purchase equipment and the tools needed making us more efficient and effective in the custodial work we do. In addition, find opportunities to share resources with other areas of the building saving on costs while continuing to be good stewards of student monies.</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0"/>
  </w:num>
  <w:num w:numId="2" w16cid:durableId="15775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14691D"/>
    <w:rsid w:val="001D7E12"/>
    <w:rsid w:val="002449FB"/>
    <w:rsid w:val="002B25D0"/>
    <w:rsid w:val="002F4144"/>
    <w:rsid w:val="00355A52"/>
    <w:rsid w:val="00427919"/>
    <w:rsid w:val="004A6FB5"/>
    <w:rsid w:val="004D3841"/>
    <w:rsid w:val="00506013"/>
    <w:rsid w:val="0066513A"/>
    <w:rsid w:val="006832C8"/>
    <w:rsid w:val="00735BB7"/>
    <w:rsid w:val="00820230"/>
    <w:rsid w:val="00956A4B"/>
    <w:rsid w:val="009C5D26"/>
    <w:rsid w:val="00B075D9"/>
    <w:rsid w:val="00C270EC"/>
    <w:rsid w:val="00C5471D"/>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Cherie Wilson</cp:lastModifiedBy>
  <cp:revision>3</cp:revision>
  <dcterms:created xsi:type="dcterms:W3CDTF">2023-12-26T19:36:00Z</dcterms:created>
  <dcterms:modified xsi:type="dcterms:W3CDTF">2023-12-26T22:41:00Z</dcterms:modified>
</cp:coreProperties>
</file>