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noSpellErr="1" w14:textId="40A852E8">
      <w:pPr>
        <w:jc w:val="center"/>
        <w:rPr>
          <w:rFonts w:ascii="Aptos" w:hAnsi="Aptos"/>
          <w:b w:val="1"/>
          <w:bCs w:val="1"/>
        </w:rPr>
      </w:pPr>
      <w:r w:rsidRPr="38A74C6A" w:rsidR="009C7D49">
        <w:rPr>
          <w:rFonts w:ascii="Aptos" w:hAnsi="Aptos"/>
          <w:b w:val="1"/>
          <w:bCs w:val="1"/>
        </w:rPr>
        <w:t>Minutes</w:t>
      </w:r>
    </w:p>
    <w:p w:rsidRPr="0004089D" w:rsidR="009C7D49" w:rsidP="009C7D49" w:rsidRDefault="009C7D49" w14:paraId="056DB11F" w14:noSpellErr="1" w14:textId="413A76C5">
      <w:pPr>
        <w:jc w:val="center"/>
        <w:rPr>
          <w:rFonts w:ascii="Aptos" w:hAnsi="Aptos"/>
          <w:b w:val="1"/>
          <w:bCs w:val="1"/>
        </w:rPr>
      </w:pPr>
      <w:r w:rsidRPr="38A74C6A" w:rsidR="009C7D49">
        <w:rPr>
          <w:rFonts w:ascii="Aptos" w:hAnsi="Aptos"/>
          <w:b w:val="1"/>
          <w:bCs w:val="1"/>
        </w:rPr>
        <w:t xml:space="preserve">October </w:t>
      </w:r>
      <w:r w:rsidRPr="38A74C6A" w:rsidR="005355FD">
        <w:rPr>
          <w:rFonts w:ascii="Aptos" w:hAnsi="Aptos"/>
          <w:b w:val="1"/>
          <w:bCs w:val="1"/>
        </w:rPr>
        <w:t>2</w:t>
      </w:r>
      <w:r w:rsidRPr="38A74C6A" w:rsidR="3D566F7C">
        <w:rPr>
          <w:rFonts w:ascii="Aptos" w:hAnsi="Aptos"/>
          <w:b w:val="1"/>
          <w:bCs w:val="1"/>
        </w:rPr>
        <w:t>8</w:t>
      </w:r>
      <w:r w:rsidRPr="38A74C6A" w:rsidR="009C7D49">
        <w:rPr>
          <w:rFonts w:ascii="Aptos" w:hAnsi="Aptos"/>
          <w:b w:val="1"/>
          <w:bCs w:val="1"/>
        </w:rPr>
        <w:t>, 2025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A57744" w14:paraId="53AEBA2C" w14:textId="46CD88D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Amy Claridge, </w:t>
      </w:r>
      <w:r w:rsidRPr="0004089D" w:rsidR="009C7D49">
        <w:rPr>
          <w:rFonts w:ascii="Aptos" w:hAnsi="Aptos" w:cs="Segoe UI"/>
        </w:rPr>
        <w:t>Melissa Schiel, Nathan White, Hope Amason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060F671F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Pr="0004089D" w:rsidR="00A57744">
        <w:rPr>
          <w:rFonts w:ascii="Aptos" w:hAnsi="Aptos" w:cs="Segoe UI"/>
        </w:rPr>
        <w:t>3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60048C3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:rsidRPr="0004089D" w:rsidR="009C7D49" w:rsidP="009C7D49" w:rsidRDefault="009C7D49" w14:paraId="34CB547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04089D" w:rsidR="00930E1E" w:rsidP="00930E1E" w:rsidRDefault="00930E1E" w14:paraId="1D1F6872" w14:textId="287452E4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The committee finalized work on Charge </w:t>
      </w:r>
      <w:r w:rsidRPr="0004089D">
        <w:rPr>
          <w:rFonts w:ascii="Aptos" w:hAnsi="Aptos" w:cs="Segoe UI"/>
        </w:rPr>
        <w:t>25-26.0</w:t>
      </w:r>
      <w:r w:rsidRPr="0004089D">
        <w:rPr>
          <w:rFonts w:ascii="Aptos" w:hAnsi="Aptos" w:cs="Segoe UI"/>
        </w:rPr>
        <w:t xml:space="preserve">8 (Distinguished Faculty Status) ahead of schedule and submitted it to EC for review. </w:t>
      </w:r>
    </w:p>
    <w:p w:rsidRPr="0004089D" w:rsidR="00930E1E" w:rsidP="00930E1E" w:rsidRDefault="00930E1E" w14:paraId="58F6B1B5" w14:textId="476B3645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For c</w:t>
      </w:r>
      <w:r w:rsidRPr="0004089D">
        <w:rPr>
          <w:rFonts w:ascii="Aptos" w:hAnsi="Aptos" w:cs="Segoe UI"/>
        </w:rPr>
        <w:t xml:space="preserve">harges </w:t>
      </w:r>
      <w:r w:rsidRPr="0004089D">
        <w:rPr>
          <w:rFonts w:ascii="Aptos" w:hAnsi="Aptos" w:cs="Segoe UI"/>
        </w:rPr>
        <w:t>25-26.02</w:t>
      </w:r>
      <w:r w:rsidRPr="0004089D">
        <w:rPr>
          <w:rFonts w:ascii="Aptos" w:hAnsi="Aptos" w:cs="Segoe UI"/>
        </w:rPr>
        <w:t xml:space="preserve"> (shared governance) and </w:t>
      </w:r>
      <w:r w:rsidRPr="0004089D">
        <w:rPr>
          <w:rFonts w:ascii="Aptos" w:hAnsi="Aptos" w:cs="Segoe UI"/>
        </w:rPr>
        <w:t>25-26.03</w:t>
      </w:r>
      <w:r w:rsidRPr="0004089D">
        <w:rPr>
          <w:rFonts w:ascii="Aptos" w:hAnsi="Aptos" w:cs="Segoe UI"/>
        </w:rPr>
        <w:t xml:space="preserve"> (workload units</w:t>
      </w:r>
      <w:r w:rsidRPr="0004089D">
        <w:rPr>
          <w:rFonts w:ascii="Aptos" w:hAnsi="Aptos" w:cs="Segoe UI"/>
        </w:rPr>
        <w:t xml:space="preserve"> for faculty senate committees</w:t>
      </w:r>
      <w:r w:rsidRPr="0004089D">
        <w:rPr>
          <w:rFonts w:ascii="Aptos" w:hAnsi="Aptos" w:cs="Segoe UI"/>
        </w:rPr>
        <w:t>) further EC/BOT input</w:t>
      </w:r>
      <w:r w:rsidRPr="0004089D">
        <w:rPr>
          <w:rFonts w:ascii="Aptos" w:hAnsi="Aptos" w:cs="Segoe UI"/>
        </w:rPr>
        <w:t xml:space="preserve"> is needed</w:t>
      </w:r>
      <w:r w:rsidRPr="0004089D">
        <w:rPr>
          <w:rFonts w:ascii="Aptos" w:hAnsi="Aptos" w:cs="Segoe UI"/>
        </w:rPr>
        <w:t xml:space="preserve">. </w:t>
      </w:r>
    </w:p>
    <w:p w:rsidRPr="0004089D" w:rsidR="00930E1E" w:rsidP="00930E1E" w:rsidRDefault="00930E1E" w14:paraId="7B0EB6A4" w14:textId="01BB23AB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Charge </w:t>
      </w:r>
      <w:r w:rsidRPr="0004089D">
        <w:rPr>
          <w:rFonts w:ascii="Aptos" w:hAnsi="Aptos" w:cs="Segoe UI"/>
        </w:rPr>
        <w:t>26-26.01</w:t>
      </w:r>
      <w:r w:rsidRPr="0004089D">
        <w:rPr>
          <w:rFonts w:ascii="Aptos" w:hAnsi="Aptos" w:cs="Segoe UI"/>
        </w:rPr>
        <w:t xml:space="preserve"> was identified as clerical and communicated as such to EC.</w:t>
      </w:r>
    </w:p>
    <w:p w:rsidRPr="0004089D" w:rsidR="009C7D49" w:rsidP="00930E1E" w:rsidRDefault="009C7D49" w14:paraId="7266D9B3" w14:textId="3C113443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:rsidRPr="0004089D" w:rsidR="00930E1E" w:rsidP="0004089D" w:rsidRDefault="00930E1E" w14:paraId="5E433643" w14:textId="51FF60CB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With regard to charge 25-26.02 (shared governance) </w:t>
      </w:r>
      <w:r w:rsidRPr="0004089D">
        <w:rPr>
          <w:rFonts w:ascii="Aptos" w:hAnsi="Aptos" w:cs="Segoe UI"/>
        </w:rPr>
        <w:t xml:space="preserve">EC has sent clarifying questions to the Board of Trustees (BOT) and is awaiting responses. </w:t>
      </w:r>
    </w:p>
    <w:p w:rsidRPr="0004089D" w:rsidR="00930E1E" w:rsidP="0004089D" w:rsidRDefault="00930E1E" w14:paraId="538583E7" w14:textId="135BBC20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4089D">
        <w:rPr>
          <w:rFonts w:ascii="Aptos" w:hAnsi="Aptos" w:cs="Segoe UI"/>
        </w:rPr>
        <w:t>With regard to charge 25-26.02 (shared governance) t</w:t>
      </w:r>
      <w:r w:rsidRPr="0004089D">
        <w:rPr>
          <w:rFonts w:ascii="Aptos" w:hAnsi="Aptos" w:cs="Segoe UI"/>
        </w:rPr>
        <w:t xml:space="preserve">here is a growing recognition that some content in the Faculty Code may be better suited for the Bylaws or university policy. </w:t>
      </w:r>
      <w:r w:rsidRPr="0004089D">
        <w:rPr>
          <w:rFonts w:ascii="Aptos" w:hAnsi="Aptos" w:cs="Segoe UI"/>
        </w:rPr>
        <w:t xml:space="preserve">It is possible that cleaning some of this up with help with alleviating administrative concerns about code and bylaws. </w:t>
      </w:r>
    </w:p>
    <w:p w:rsidRPr="0004089D" w:rsidR="00930E1E" w:rsidP="0004089D" w:rsidRDefault="00930E1E" w14:paraId="1BBCD83C" w14:textId="77777777">
      <w:pPr>
        <w:pStyle w:val="ListParagraph"/>
        <w:numPr>
          <w:ilvl w:val="0"/>
          <w:numId w:val="17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EC is expected to review the </w:t>
      </w:r>
      <w:r w:rsidRPr="0004089D">
        <w:rPr>
          <w:rFonts w:ascii="Aptos" w:hAnsi="Aptos" w:cs="Segoe UI"/>
        </w:rPr>
        <w:t>product for 25-26.08 (</w:t>
      </w:r>
      <w:r w:rsidRPr="0004089D">
        <w:rPr>
          <w:rFonts w:ascii="Aptos" w:hAnsi="Aptos" w:cs="Segoe UI"/>
        </w:rPr>
        <w:t xml:space="preserve">Distinguished Faculty </w:t>
      </w:r>
      <w:r w:rsidRPr="0004089D">
        <w:rPr>
          <w:rFonts w:ascii="Aptos" w:hAnsi="Aptos" w:cs="Segoe UI"/>
        </w:rPr>
        <w:t>Award appendix)</w:t>
      </w:r>
      <w:r w:rsidRPr="0004089D">
        <w:rPr>
          <w:rFonts w:ascii="Aptos" w:hAnsi="Aptos" w:cs="Segoe UI"/>
        </w:rPr>
        <w:t xml:space="preserve"> and the clerical changes this week, with plans to include the</w:t>
      </w:r>
      <w:r w:rsidRPr="0004089D">
        <w:rPr>
          <w:rFonts w:ascii="Aptos" w:hAnsi="Aptos" w:cs="Segoe UI"/>
        </w:rPr>
        <w:t xml:space="preserve"> 25-26.08 changes</w:t>
      </w:r>
      <w:r w:rsidRPr="0004089D">
        <w:rPr>
          <w:rFonts w:ascii="Aptos" w:hAnsi="Aptos" w:cs="Segoe UI"/>
        </w:rPr>
        <w:t xml:space="preserve"> in the November agend</w:t>
      </w:r>
      <w:r w:rsidRPr="0004089D">
        <w:rPr>
          <w:rFonts w:ascii="Aptos" w:hAnsi="Aptos" w:cs="Segoe UI"/>
        </w:rPr>
        <w:t>a</w:t>
      </w:r>
    </w:p>
    <w:p w:rsidRPr="0004089D" w:rsidR="009C7D49" w:rsidP="00930E1E" w:rsidRDefault="009C7D49" w14:paraId="4B3A35E5" w14:textId="7F131FEE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:rsidRPr="0004089D" w:rsidR="000D6D52" w:rsidP="0004089D" w:rsidRDefault="00930E1E" w14:paraId="29232240" w14:textId="5F2BAEDB">
      <w:pPr>
        <w:spacing w:before="100" w:beforeAutospacing="1" w:after="100" w:afterAutospacing="1" w:line="300" w:lineRule="atLeast"/>
        <w:ind w:firstLine="360"/>
        <w:outlineLvl w:val="3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Discussion of Code v. Bylaws</w:t>
      </w:r>
    </w:p>
    <w:p w:rsidRPr="000D6D52" w:rsidR="000D6D52" w:rsidP="000D6D52" w:rsidRDefault="000D6D52" w14:paraId="5B95CC15" w14:textId="056A9DB9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D6D52">
        <w:rPr>
          <w:rFonts w:ascii="Aptos" w:hAnsi="Aptos" w:cs="Segoe UI"/>
        </w:rPr>
        <w:t xml:space="preserve">Members debated what belongs in Faculty Code versus Faculty Senate Bylaws or university policy. </w:t>
      </w:r>
    </w:p>
    <w:p w:rsidRPr="000D6D52" w:rsidR="000D6D52" w:rsidP="000D6D52" w:rsidRDefault="000D6D52" w14:paraId="1CC334B9" w14:textId="5B221031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D6D52">
        <w:rPr>
          <w:rFonts w:ascii="Aptos" w:hAnsi="Aptos" w:cs="Segoe UI"/>
        </w:rPr>
        <w:lastRenderedPageBreak/>
        <w:t xml:space="preserve">Consensus emerged that Faculty Code should define faculty rights and responsibilities, while Bylaws should govern Senate operations. </w:t>
      </w:r>
    </w:p>
    <w:p w:rsidRPr="0004089D" w:rsidR="000D6D52" w:rsidP="000D6D52" w:rsidRDefault="000D6D52" w14:paraId="0F8DFE9D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The committee agreed to draft definitions for each document type to guide future revisions</w:t>
      </w:r>
    </w:p>
    <w:p w:rsidRPr="0004089D" w:rsidR="005F0390" w:rsidP="000D6D52" w:rsidRDefault="005F0390" w14:paraId="3CB0BF30" w14:textId="658EDCAD">
      <w:pPr>
        <w:spacing w:before="100" w:beforeAutospacing="1" w:after="100" w:afterAutospacing="1" w:line="300" w:lineRule="atLeast"/>
        <w:ind w:left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BFCC25-26.0</w:t>
      </w:r>
      <w:r w:rsidRPr="0004089D" w:rsidR="000D6D52">
        <w:rPr>
          <w:rFonts w:ascii="Aptos" w:hAnsi="Aptos" w:cs="Segoe UI"/>
          <w:b/>
          <w:bCs/>
        </w:rPr>
        <w:t>4</w:t>
      </w:r>
      <w:r w:rsidRPr="0004089D">
        <w:rPr>
          <w:rFonts w:ascii="Aptos" w:hAnsi="Aptos" w:cs="Segoe UI"/>
          <w:b/>
          <w:bCs/>
        </w:rPr>
        <w:t xml:space="preserve"> – </w:t>
      </w:r>
      <w:r w:rsidRPr="0004089D" w:rsidR="000D6D52">
        <w:rPr>
          <w:rFonts w:ascii="Aptos" w:hAnsi="Aptos" w:cs="Segoe UI"/>
          <w:b/>
          <w:bCs/>
        </w:rPr>
        <w:t>College Budget Committees</w:t>
      </w:r>
      <w:r w:rsidRPr="0004089D">
        <w:rPr>
          <w:rFonts w:ascii="Aptos" w:hAnsi="Aptos" w:cs="Segoe UI"/>
          <w:b/>
          <w:bCs/>
        </w:rPr>
        <w:t xml:space="preserve"> (Appendix </w:t>
      </w:r>
      <w:r w:rsidRPr="0004089D" w:rsidR="000D6D52">
        <w:rPr>
          <w:rFonts w:ascii="Aptos" w:hAnsi="Aptos" w:cs="Segoe UI"/>
          <w:b/>
          <w:bCs/>
        </w:rPr>
        <w:t>C</w:t>
      </w:r>
      <w:r w:rsidRPr="0004089D">
        <w:rPr>
          <w:rFonts w:ascii="Aptos" w:hAnsi="Aptos" w:cs="Segoe UI"/>
          <w:b/>
          <w:bCs/>
        </w:rPr>
        <w:t xml:space="preserve"> in FS Code)</w:t>
      </w:r>
    </w:p>
    <w:p w:rsidRPr="0004089D" w:rsidR="000D6D52" w:rsidP="000D6D52" w:rsidRDefault="000D6D52" w14:paraId="58FB07EE" w14:textId="38097A10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/>
        </w:rPr>
        <w:t xml:space="preserve">The committee reviewed the appendix and discussed its appropriateness within the Faculty Code. </w:t>
      </w:r>
    </w:p>
    <w:p w:rsidRPr="0004089D" w:rsidR="000D6D52" w:rsidP="000D6D52" w:rsidRDefault="000D6D52" w14:paraId="316C2841" w14:textId="269A5F70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/>
        </w:rPr>
        <w:t xml:space="preserve">Concerns were raised about inconsistent implementation across colleges and lack of transparency. </w:t>
      </w:r>
    </w:p>
    <w:p w:rsidRPr="0004089D" w:rsidR="000D6D52" w:rsidP="000D6D52" w:rsidRDefault="000D6D52" w14:paraId="1D510395" w14:textId="09FEFE6D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/>
        </w:rPr>
        <w:t xml:space="preserve">Members questioned whether the appendix should be moved to university policy, noting that it currently </w:t>
      </w:r>
      <w:proofErr w:type="spellStart"/>
      <w:r w:rsidRPr="0004089D">
        <w:rPr>
          <w:rFonts w:ascii="Aptos" w:hAnsi="Aptos"/>
        </w:rPr>
        <w:t>lacks</w:t>
      </w:r>
      <w:proofErr w:type="spellEnd"/>
      <w:r w:rsidRPr="0004089D">
        <w:rPr>
          <w:rFonts w:ascii="Aptos" w:hAnsi="Aptos"/>
        </w:rPr>
        <w:t xml:space="preserve"> enforcement mechanisms. </w:t>
      </w:r>
    </w:p>
    <w:p w:rsidRPr="0004089D" w:rsidR="000D6D52" w:rsidP="000D6D52" w:rsidRDefault="000D6D52" w14:paraId="7F94924F" w14:textId="451D4751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/>
        </w:rPr>
        <w:t>The committee agreed that broader consultation (e.g., with EC, the Budget and Planning Committee, and possibly the full Senate) is needed before making changes.</w:t>
      </w:r>
    </w:p>
    <w:p w:rsidRPr="0004089D" w:rsidR="000D6D52" w:rsidP="000D6D52" w:rsidRDefault="000D6D52" w14:paraId="2A51F321" w14:textId="3275ADA6">
      <w:pPr>
        <w:spacing w:before="100" w:beforeAutospacing="1" w:after="100" w:afterAutospacing="1" w:line="300" w:lineRule="atLeast"/>
        <w:ind w:left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Policy “Crosswalk” and Numbering Update</w:t>
      </w:r>
    </w:p>
    <w:p w:rsidRPr="0004089D" w:rsidR="000D6D52" w:rsidP="7B06D650" w:rsidRDefault="000D6D52" w14:paraId="209DAF24" w14:noSpellErr="1" w14:textId="6FDA96FC">
      <w:pPr>
        <w:pStyle w:val="ListParagraph"/>
        <w:numPr>
          <w:ilvl w:val="0"/>
          <w:numId w:val="11"/>
        </w:numPr>
        <w:spacing w:after="160" w:line="278" w:lineRule="auto"/>
        <w:rPr>
          <w:rFonts w:ascii="Aptos" w:hAnsi="Aptos" w:eastAsia="等线" w:cs="" w:eastAsiaTheme="minorEastAsia" w:cstheme="minorBidi"/>
          <w:kern w:val="2"/>
          <w14:ligatures w14:val="standardContextual"/>
        </w:rPr>
      </w:pPr>
      <w:r w:rsidRPr="7B06D650" w:rsidR="000D6D52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Members noted that CWUP and CW</w:t>
      </w:r>
      <w:r w:rsidRPr="7B06D650" w:rsidR="704C9441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U</w:t>
      </w:r>
      <w:r w:rsidRPr="7B06D650" w:rsidR="000D6D52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R references in the Code are outdated due to recent policy restructuring. </w:t>
      </w:r>
    </w:p>
    <w:p w:rsidRPr="0004089D" w:rsidR="000D6D52" w:rsidP="000D6D52" w:rsidRDefault="000D6D52" w14:paraId="5C54C7CD" w14:textId="49298CD8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>A policy crosswalk exists but contains errors; updating references may require a new charge due to the scope of work involved.</w:t>
      </w:r>
    </w:p>
    <w:p w:rsidRPr="0004089D" w:rsidR="00F443C5" w:rsidP="00F443C5" w:rsidRDefault="00F443C5" w14:paraId="3E5C581B" w14:textId="77777777">
      <w:pPr>
        <w:ind w:firstLine="360"/>
        <w:rPr>
          <w:rFonts w:ascii="Aptos" w:hAnsi="Aptos" w:cs="Segoe UI"/>
          <w:b/>
          <w:bCs/>
        </w:rPr>
      </w:pPr>
    </w:p>
    <w:p w:rsidRPr="0004089D" w:rsidR="00F443C5" w:rsidP="00F443C5" w:rsidRDefault="00F443C5" w14:paraId="09E0C974" w14:textId="424A7AF8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:rsidRPr="00F443C5" w:rsidR="00F443C5" w:rsidP="00F443C5" w:rsidRDefault="00F443C5" w14:paraId="7696784A" w14:textId="77777777">
      <w:pPr>
        <w:pStyle w:val="ListParagraph"/>
        <w:numPr>
          <w:ilvl w:val="0"/>
          <w:numId w:val="11"/>
        </w:numPr>
        <w:spacing w:after="160" w:line="278" w:lineRule="auto"/>
        <w:rPr>
          <w:rFonts w:ascii="Aptos" w:hAnsi="Aptos" w:eastAsiaTheme="minorEastAsia" w:cstheme="minorBidi"/>
          <w:kern w:val="2"/>
          <w14:ligatures w14:val="standardContextual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 xml:space="preserve">Hope </w:t>
      </w:r>
      <w:r w:rsidRPr="00F443C5">
        <w:rPr>
          <w:rFonts w:ascii="Aptos" w:hAnsi="Aptos" w:eastAsiaTheme="minorEastAsia" w:cstheme="minorBidi"/>
          <w:kern w:val="2"/>
          <w14:ligatures w14:val="standardContextual"/>
        </w:rPr>
        <w:t>will draft initial definitions for Faculty Code and Bylaws and share a Word document via Teams/SharePoint for collaborative editing.</w:t>
      </w:r>
    </w:p>
    <w:p w:rsidRPr="0004089D" w:rsidR="00F443C5" w:rsidP="7B06D650" w:rsidRDefault="00F443C5" w14:paraId="0591AC51" w14:noSpellErr="1" w14:textId="0A8D9E01">
      <w:pPr>
        <w:pStyle w:val="ListParagraph"/>
        <w:numPr>
          <w:ilvl w:val="0"/>
          <w:numId w:val="11"/>
        </w:numPr>
        <w:rPr>
          <w:rFonts w:ascii="Aptos" w:hAnsi="Aptos" w:eastAsia="等线" w:cs="" w:eastAsiaTheme="minorEastAsia" w:cstheme="minorBidi"/>
          <w:kern w:val="2"/>
          <w14:ligatures w14:val="standardContextual"/>
        </w:rPr>
      </w:pP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Everyone should </w:t>
      </w: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review and refine </w:t>
      </w: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definitions</w:t>
      </w: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 of </w:t>
      </w: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Faculty</w:t>
      </w:r>
      <w:r w:rsidRPr="7B06D650" w:rsidR="00F443C5">
        <w:rPr>
          <w:rFonts w:ascii="Aptos" w:hAnsi="Aptos" w:eastAsia="等线" w:cs="" w:eastAsiaTheme="minorEastAsia" w:cstheme="minorBidi"/>
          <w:kern w:val="2"/>
          <w14:ligatures w14:val="standardContextual"/>
        </w:rPr>
        <w:t xml:space="preserve"> Code and Bylaws. </w:t>
      </w:r>
    </w:p>
    <w:p w:rsidRPr="0004089D" w:rsidR="00F443C5" w:rsidP="00F443C5" w:rsidRDefault="00F443C5" w14:paraId="408C5573" w14:textId="77777777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>Everyone should begin identifying sections of the Code that may not align with the proposed definitions.</w:t>
      </w:r>
    </w:p>
    <w:p w:rsidRPr="0004089D" w:rsidR="00F443C5" w:rsidP="00F443C5" w:rsidRDefault="00F443C5" w14:paraId="62B6F531" w14:textId="77777777">
      <w:pPr>
        <w:pStyle w:val="ListParagraph"/>
        <w:numPr>
          <w:ilvl w:val="0"/>
          <w:numId w:val="11"/>
        </w:numPr>
        <w:rPr>
          <w:rFonts w:ascii="Aptos" w:hAnsi="Aptos" w:eastAsiaTheme="minorEastAsia" w:cstheme="minorBidi"/>
          <w:kern w:val="2"/>
          <w14:ligatures w14:val="standardContextual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 xml:space="preserve">Amy will reach out to Julia Stringfellow (EC representative for the library) for information on the </w:t>
      </w:r>
      <w:proofErr w:type="gramStart"/>
      <w:r w:rsidRPr="0004089D">
        <w:rPr>
          <w:rFonts w:ascii="Aptos" w:hAnsi="Aptos" w:eastAsiaTheme="minorEastAsia" w:cstheme="minorBidi"/>
          <w:kern w:val="2"/>
          <w14:ligatures w14:val="standardContextual"/>
        </w:rPr>
        <w:t>Library’s</w:t>
      </w:r>
      <w:proofErr w:type="gramEnd"/>
      <w:r w:rsidRPr="0004089D">
        <w:rPr>
          <w:rFonts w:ascii="Aptos" w:hAnsi="Aptos" w:eastAsiaTheme="minorEastAsia" w:cstheme="minorBidi"/>
          <w:kern w:val="2"/>
          <w14:ligatures w14:val="standardContextual"/>
        </w:rPr>
        <w:t xml:space="preserve"> budget committee. </w:t>
      </w:r>
    </w:p>
    <w:p w:rsidRPr="00F443C5" w:rsidR="00F443C5" w:rsidP="00F443C5" w:rsidRDefault="00F443C5" w14:paraId="1FE93F88" w14:textId="77777777">
      <w:pPr>
        <w:pStyle w:val="ListParagraph"/>
        <w:numPr>
          <w:ilvl w:val="0"/>
          <w:numId w:val="11"/>
        </w:numPr>
        <w:rPr>
          <w:rFonts w:ascii="Aptos" w:hAnsi="Aptos" w:eastAsiaTheme="minorEastAsia" w:cstheme="minorBidi"/>
          <w:kern w:val="2"/>
          <w14:ligatures w14:val="standardContextual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>Amy will u</w:t>
      </w:r>
      <w:r w:rsidRPr="00F443C5">
        <w:rPr>
          <w:rFonts w:ascii="Aptos" w:hAnsi="Aptos" w:eastAsiaTheme="minorEastAsia" w:cstheme="minorBidi"/>
          <w:kern w:val="2"/>
          <w14:ligatures w14:val="standardContextual"/>
        </w:rPr>
        <w:t xml:space="preserve">pdate EC on the committee’s progress and plans regarding document definitions and policy reference updates. </w:t>
      </w:r>
    </w:p>
    <w:p w:rsidRPr="0004089D" w:rsidR="00F443C5" w:rsidP="00F443C5" w:rsidRDefault="00F443C5" w14:paraId="2C3E8C3B" w14:textId="10FE7936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04089D">
        <w:rPr>
          <w:rFonts w:ascii="Aptos" w:hAnsi="Aptos" w:eastAsiaTheme="minorEastAsia" w:cstheme="minorBidi"/>
          <w:kern w:val="2"/>
          <w14:ligatures w14:val="standardContextual"/>
        </w:rPr>
        <w:t>Amy will raise the issue of outdated policy references and suggest a formal charge to address them.</w:t>
      </w:r>
    </w:p>
    <w:p w:rsidRPr="0004089D" w:rsidR="000D6D52" w:rsidP="000D6D52" w:rsidRDefault="000D6D52" w14:paraId="10C370AC" w14:textId="77777777">
      <w:pPr>
        <w:rPr>
          <w:rFonts w:ascii="Aptos" w:hAnsi="Aptos"/>
        </w:rPr>
      </w:pPr>
    </w:p>
    <w:p w:rsidRPr="0004089D" w:rsidR="002F0217" w:rsidP="000D6D52" w:rsidRDefault="002F0217" w14:paraId="1BAF4FE0" w14:textId="0ED795A5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6CF32A79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Pr="0004089D" w:rsidR="00F443C5">
        <w:rPr>
          <w:rFonts w:ascii="Aptos" w:hAnsi="Aptos"/>
        </w:rPr>
        <w:t>12:50 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869F8"/>
    <w:multiLevelType w:val="hybridMultilevel"/>
    <w:tmpl w:val="431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0"/>
  </w:num>
  <w:num w:numId="2" w16cid:durableId="875312597">
    <w:abstractNumId w:val="15"/>
  </w:num>
  <w:num w:numId="3" w16cid:durableId="537202337">
    <w:abstractNumId w:val="14"/>
  </w:num>
  <w:num w:numId="4" w16cid:durableId="1157383018">
    <w:abstractNumId w:val="11"/>
  </w:num>
  <w:num w:numId="5" w16cid:durableId="1118259916">
    <w:abstractNumId w:val="17"/>
  </w:num>
  <w:num w:numId="6" w16cid:durableId="1667055404">
    <w:abstractNumId w:val="7"/>
  </w:num>
  <w:num w:numId="7" w16cid:durableId="43649315">
    <w:abstractNumId w:val="2"/>
  </w:num>
  <w:num w:numId="8" w16cid:durableId="390423863">
    <w:abstractNumId w:val="8"/>
  </w:num>
  <w:num w:numId="9" w16cid:durableId="542981686">
    <w:abstractNumId w:val="13"/>
  </w:num>
  <w:num w:numId="10" w16cid:durableId="279188692">
    <w:abstractNumId w:val="6"/>
  </w:num>
  <w:num w:numId="11" w16cid:durableId="1054354731">
    <w:abstractNumId w:val="16"/>
  </w:num>
  <w:num w:numId="12" w16cid:durableId="830876385">
    <w:abstractNumId w:val="12"/>
  </w:num>
  <w:num w:numId="13" w16cid:durableId="465661884">
    <w:abstractNumId w:val="5"/>
  </w:num>
  <w:num w:numId="14" w16cid:durableId="1507482208">
    <w:abstractNumId w:val="10"/>
  </w:num>
  <w:num w:numId="15" w16cid:durableId="1093669706">
    <w:abstractNumId w:val="4"/>
  </w:num>
  <w:num w:numId="16" w16cid:durableId="1288313937">
    <w:abstractNumId w:val="1"/>
  </w:num>
  <w:num w:numId="17" w16cid:durableId="1019770771">
    <w:abstractNumId w:val="3"/>
  </w:num>
  <w:num w:numId="18" w16cid:durableId="1404376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183443"/>
    <w:rsid w:val="002F0217"/>
    <w:rsid w:val="003505A7"/>
    <w:rsid w:val="003E0346"/>
    <w:rsid w:val="00442933"/>
    <w:rsid w:val="004A5001"/>
    <w:rsid w:val="005355FD"/>
    <w:rsid w:val="005F0390"/>
    <w:rsid w:val="006C6C86"/>
    <w:rsid w:val="00717815"/>
    <w:rsid w:val="00793E78"/>
    <w:rsid w:val="007F170D"/>
    <w:rsid w:val="0081708C"/>
    <w:rsid w:val="00930E1E"/>
    <w:rsid w:val="009C7D49"/>
    <w:rsid w:val="009D5503"/>
    <w:rsid w:val="00A57744"/>
    <w:rsid w:val="00AE51AD"/>
    <w:rsid w:val="00BA275C"/>
    <w:rsid w:val="00C11ACD"/>
    <w:rsid w:val="00D32C42"/>
    <w:rsid w:val="00DD3C5C"/>
    <w:rsid w:val="00F443C5"/>
    <w:rsid w:val="38A74C6A"/>
    <w:rsid w:val="3D566F7C"/>
    <w:rsid w:val="704C9441"/>
    <w:rsid w:val="7B06D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97bc143807f3657ece50600910e83a1c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b82c511d805ef55928e2b90c5e443cd4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5CC8D-68F2-47BE-B209-05ED5B62E0DD}"/>
</file>

<file path=customXml/itemProps2.xml><?xml version="1.0" encoding="utf-8"?>
<ds:datastoreItem xmlns:ds="http://schemas.openxmlformats.org/officeDocument/2006/customXml" ds:itemID="{82DD27EE-DF6F-4E86-A160-66E48E2BF479}"/>
</file>

<file path=customXml/itemProps3.xml><?xml version="1.0" encoding="utf-8"?>
<ds:datastoreItem xmlns:ds="http://schemas.openxmlformats.org/officeDocument/2006/customXml" ds:itemID="{501CFEDD-41BB-4421-81ED-D7B8C9672D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Hope Amason</lastModifiedBy>
  <revision>7</revision>
  <dcterms:created xsi:type="dcterms:W3CDTF">2025-10-28T19:59:00.0000000Z</dcterms:created>
  <dcterms:modified xsi:type="dcterms:W3CDTF">2025-11-04T21:52:58.8317252Z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