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86B8" w14:textId="77777777" w:rsidR="00483B6A" w:rsidRDefault="00A04B70">
      <w:pPr>
        <w:pStyle w:val="NormalWeb"/>
        <w:spacing w:before="0" w:beforeAutospacing="0" w:after="0" w:afterAutospacing="0"/>
        <w:jc w:val="center"/>
        <w:rPr>
          <w:b/>
          <w:bCs/>
          <w:sz w:val="28"/>
          <w:szCs w:val="28"/>
        </w:rPr>
      </w:pPr>
      <w:r>
        <w:rPr>
          <w:b/>
          <w:bCs/>
          <w:sz w:val="28"/>
          <w:szCs w:val="28"/>
        </w:rPr>
        <w:t>CWU Guidelines for Student Research and Class Projects</w:t>
      </w:r>
    </w:p>
    <w:p w14:paraId="3422374E" w14:textId="77777777" w:rsidR="00483B6A" w:rsidRDefault="00483B6A">
      <w:pPr>
        <w:pStyle w:val="NormalWeb"/>
        <w:spacing w:before="0" w:beforeAutospacing="0" w:after="0" w:afterAutospacing="0"/>
        <w:rPr>
          <w:sz w:val="20"/>
          <w:szCs w:val="20"/>
        </w:rPr>
      </w:pPr>
    </w:p>
    <w:p w14:paraId="1FB08BD9" w14:textId="77777777" w:rsidR="00483B6A" w:rsidRDefault="00A04B70">
      <w:pPr>
        <w:pStyle w:val="NormalWeb"/>
        <w:spacing w:before="0" w:beforeAutospacing="0" w:after="0" w:afterAutospacing="0"/>
        <w:rPr>
          <w:b/>
          <w:bCs/>
          <w:color w:val="FF0000"/>
          <w:sz w:val="20"/>
          <w:szCs w:val="20"/>
        </w:rPr>
      </w:pPr>
      <w:r>
        <w:rPr>
          <w:sz w:val="20"/>
          <w:szCs w:val="20"/>
        </w:rPr>
        <w:t xml:space="preserve">Research as defined in the Code of Federal Regulations (CFR) and conducted by graduate and undergraduate students at Central Washington University (CWU) is subject to federal regulations which require that all research protocols involving human subjects be reviewed by an Institutional Review Board (IRB) for the protection of Human Subjects in Research (locally designated as the Human Subjects Review </w:t>
      </w:r>
      <w:r w:rsidR="00F80634">
        <w:rPr>
          <w:sz w:val="20"/>
          <w:szCs w:val="20"/>
        </w:rPr>
        <w:t>Council</w:t>
      </w:r>
      <w:r>
        <w:rPr>
          <w:sz w:val="20"/>
          <w:szCs w:val="20"/>
        </w:rPr>
        <w:t xml:space="preserve"> or HSRC). </w:t>
      </w:r>
      <w:r>
        <w:rPr>
          <w:b/>
          <w:bCs/>
          <w:sz w:val="20"/>
          <w:szCs w:val="20"/>
        </w:rPr>
        <w:t xml:space="preserve">The purpose of these guidelines is to clarify the difference between student projects or class activities that do not require review by the HSRC and student research, which </w:t>
      </w:r>
      <w:r>
        <w:rPr>
          <w:b/>
          <w:bCs/>
          <w:i/>
          <w:iCs/>
          <w:sz w:val="20"/>
          <w:szCs w:val="20"/>
        </w:rPr>
        <w:t>does</w:t>
      </w:r>
      <w:r>
        <w:rPr>
          <w:b/>
          <w:bCs/>
          <w:sz w:val="20"/>
          <w:szCs w:val="20"/>
        </w:rPr>
        <w:t xml:space="preserve"> require HSRC review.</w:t>
      </w:r>
    </w:p>
    <w:p w14:paraId="52F1B582" w14:textId="77777777" w:rsidR="00483B6A" w:rsidRDefault="00483B6A">
      <w:pPr>
        <w:pStyle w:val="NormalWeb"/>
        <w:spacing w:before="0" w:beforeAutospacing="0" w:after="0" w:afterAutospacing="0"/>
      </w:pPr>
    </w:p>
    <w:p w14:paraId="1DCD267A" w14:textId="4588E44E" w:rsidR="00483B6A" w:rsidRDefault="00A04B70">
      <w:pPr>
        <w:pStyle w:val="NormalWeb"/>
        <w:spacing w:before="0" w:beforeAutospacing="0" w:after="0" w:afterAutospacing="0"/>
        <w:rPr>
          <w:sz w:val="20"/>
          <w:szCs w:val="20"/>
        </w:rPr>
      </w:pPr>
      <w:bookmarkStart w:id="0" w:name="WhatResearch"/>
      <w:bookmarkEnd w:id="0"/>
      <w:r>
        <w:rPr>
          <w:b/>
          <w:bCs/>
          <w:sz w:val="22"/>
          <w:szCs w:val="22"/>
          <w:u w:val="single"/>
        </w:rPr>
        <w:t>What is research?</w:t>
      </w:r>
      <w:r>
        <w:rPr>
          <w:b/>
          <w:bCs/>
          <w:sz w:val="20"/>
          <w:szCs w:val="20"/>
        </w:rPr>
        <w:t xml:space="preserve"> </w:t>
      </w:r>
      <w:r>
        <w:rPr>
          <w:sz w:val="20"/>
          <w:szCs w:val="20"/>
        </w:rPr>
        <w:t>Research is defined as any systematic investigation, including research development (pilot testing), designed to develop or contribute to generalizable knowledge. Generalizable knowledge refers to any syste</w:t>
      </w:r>
      <w:r w:rsidR="00F56657">
        <w:rPr>
          <w:sz w:val="20"/>
          <w:szCs w:val="20"/>
        </w:rPr>
        <w:t>matically gathered data set which is</w:t>
      </w:r>
      <w:r>
        <w:rPr>
          <w:sz w:val="20"/>
          <w:szCs w:val="20"/>
        </w:rPr>
        <w:t xml:space="preserve"> intended for dissemination beyond the instructional </w:t>
      </w:r>
      <w:r w:rsidR="005D2940">
        <w:rPr>
          <w:sz w:val="20"/>
          <w:szCs w:val="20"/>
        </w:rPr>
        <w:t>setting,</w:t>
      </w:r>
      <w:r>
        <w:rPr>
          <w:sz w:val="20"/>
          <w:szCs w:val="20"/>
        </w:rPr>
        <w:t xml:space="preserve"> and which might reasonably be generalized beyond the research sample. A human subject is a living individual about whom a researcher (faculty or student) obtains data or information. (Refer to “Potential Practicum Problems” below for a specific example.)</w:t>
      </w:r>
    </w:p>
    <w:p w14:paraId="6249DF86" w14:textId="77777777" w:rsidR="00483B6A" w:rsidRDefault="00483B6A">
      <w:pPr>
        <w:pStyle w:val="NormalWeb"/>
        <w:spacing w:before="0" w:beforeAutospacing="0" w:after="0" w:afterAutospacing="0"/>
      </w:pPr>
    </w:p>
    <w:p w14:paraId="47110347" w14:textId="77777777" w:rsidR="00483B6A" w:rsidRDefault="00A04B70">
      <w:pPr>
        <w:pStyle w:val="NormalWeb"/>
        <w:spacing w:before="0" w:beforeAutospacing="0" w:after="120" w:afterAutospacing="0"/>
        <w:rPr>
          <w:sz w:val="28"/>
          <w:szCs w:val="28"/>
        </w:rPr>
      </w:pPr>
      <w:r>
        <w:rPr>
          <w:b/>
          <w:bCs/>
          <w:sz w:val="28"/>
          <w:szCs w:val="28"/>
        </w:rPr>
        <w:t xml:space="preserve">Research </w:t>
      </w:r>
      <w:proofErr w:type="spellStart"/>
      <w:r>
        <w:rPr>
          <w:b/>
          <w:bCs/>
          <w:sz w:val="28"/>
          <w:szCs w:val="28"/>
        </w:rPr>
        <w:t>Practica</w:t>
      </w:r>
      <w:proofErr w:type="spellEnd"/>
      <w:r>
        <w:rPr>
          <w:sz w:val="28"/>
          <w:szCs w:val="28"/>
        </w:rPr>
        <w:t xml:space="preserve"> </w:t>
      </w:r>
    </w:p>
    <w:p w14:paraId="72B78E56" w14:textId="67DF6DC5" w:rsidR="00483B6A" w:rsidRDefault="00A04B70">
      <w:pPr>
        <w:pStyle w:val="NormalWeb"/>
        <w:spacing w:before="0" w:beforeAutospacing="0" w:after="0" w:afterAutospacing="0"/>
        <w:rPr>
          <w:sz w:val="20"/>
          <w:szCs w:val="20"/>
        </w:rPr>
      </w:pPr>
      <w:r>
        <w:rPr>
          <w:sz w:val="20"/>
          <w:szCs w:val="20"/>
        </w:rPr>
        <w:t xml:space="preserve">Research </w:t>
      </w:r>
      <w:proofErr w:type="spellStart"/>
      <w:r>
        <w:rPr>
          <w:sz w:val="20"/>
          <w:szCs w:val="20"/>
        </w:rPr>
        <w:t>practica</w:t>
      </w:r>
      <w:proofErr w:type="spellEnd"/>
      <w:r>
        <w:rPr>
          <w:sz w:val="20"/>
          <w:szCs w:val="20"/>
        </w:rPr>
        <w:t xml:space="preserve"> (usually in the form of course-related research projects and/or directed studies) are designed to provide students an opportunity to practice various research methods such as interview, observation and survey techniques, measurement of behavior (e.g., reaction time, speech, problem solving) as well as data analysis. </w:t>
      </w:r>
      <w:r w:rsidR="005D2940">
        <w:rPr>
          <w:sz w:val="20"/>
          <w:szCs w:val="20"/>
        </w:rPr>
        <w:t>Typically,</w:t>
      </w:r>
      <w:r>
        <w:rPr>
          <w:sz w:val="20"/>
          <w:szCs w:val="20"/>
        </w:rPr>
        <w:t xml:space="preserve"> such projects are quite limited in scope, do not lead to generalizable knowledge and are not undertaken with that goal in mind. For example, a student may interview a peer when the interview does not involve any sensitive, personal information. (See “Potential Practicum Problems” below for a specific example.)</w:t>
      </w:r>
    </w:p>
    <w:p w14:paraId="06DC6764" w14:textId="77777777" w:rsidR="00483B6A" w:rsidRDefault="00483B6A">
      <w:pPr>
        <w:pStyle w:val="NormalWeb"/>
        <w:tabs>
          <w:tab w:val="left" w:pos="360"/>
          <w:tab w:val="left" w:pos="1080"/>
          <w:tab w:val="right" w:pos="9180"/>
        </w:tabs>
        <w:spacing w:before="0" w:beforeAutospacing="0" w:after="0" w:afterAutospacing="0"/>
        <w:rPr>
          <w:sz w:val="20"/>
          <w:szCs w:val="20"/>
        </w:rPr>
      </w:pPr>
    </w:p>
    <w:p w14:paraId="50771B67" w14:textId="77777777" w:rsidR="00483B6A" w:rsidRDefault="00A04B70">
      <w:pPr>
        <w:pStyle w:val="NormalWeb"/>
        <w:spacing w:before="0" w:beforeAutospacing="0" w:after="0" w:afterAutospacing="0"/>
        <w:rPr>
          <w:b/>
          <w:bCs/>
          <w:sz w:val="20"/>
          <w:szCs w:val="20"/>
        </w:rPr>
      </w:pPr>
      <w:r>
        <w:rPr>
          <w:sz w:val="20"/>
          <w:szCs w:val="20"/>
        </w:rPr>
        <w:t>Such projects should not put the subjects at more than minimal risk</w:t>
      </w:r>
      <w:r w:rsidR="001C52CC">
        <w:rPr>
          <w:sz w:val="20"/>
          <w:szCs w:val="20"/>
        </w:rPr>
        <w:t xml:space="preserve"> (</w:t>
      </w:r>
      <w:r w:rsidR="00E9699F">
        <w:rPr>
          <w:sz w:val="20"/>
          <w:szCs w:val="20"/>
        </w:rPr>
        <w:t xml:space="preserve">minimal </w:t>
      </w:r>
      <w:r w:rsidR="001C52CC">
        <w:rPr>
          <w:sz w:val="20"/>
          <w:szCs w:val="20"/>
        </w:rPr>
        <w:t xml:space="preserve">risks are </w:t>
      </w:r>
      <w:r w:rsidR="00773360">
        <w:rPr>
          <w:sz w:val="20"/>
          <w:szCs w:val="20"/>
        </w:rPr>
        <w:t xml:space="preserve">those </w:t>
      </w:r>
      <w:r w:rsidR="00E9699F">
        <w:rPr>
          <w:sz w:val="20"/>
          <w:szCs w:val="20"/>
        </w:rPr>
        <w:t xml:space="preserve">which are </w:t>
      </w:r>
      <w:r w:rsidR="00773360">
        <w:rPr>
          <w:sz w:val="20"/>
          <w:szCs w:val="20"/>
        </w:rPr>
        <w:t>ordinarily encountered in daily life)</w:t>
      </w:r>
      <w:r>
        <w:rPr>
          <w:sz w:val="20"/>
          <w:szCs w:val="20"/>
        </w:rPr>
        <w:t xml:space="preserve">, and the data </w:t>
      </w:r>
      <w:r w:rsidR="0015396D">
        <w:rPr>
          <w:sz w:val="20"/>
          <w:szCs w:val="20"/>
        </w:rPr>
        <w:t>should</w:t>
      </w:r>
      <w:r>
        <w:rPr>
          <w:sz w:val="20"/>
          <w:szCs w:val="20"/>
        </w:rPr>
        <w:t xml:space="preserve"> be recorded anonymously by the students (i.e., with no names, social security numbers, or any other codes or demographic information that can be linked to a list of names). These projects are considered "classroom exercises" and are not subject to review by an IRB. They do not require review unless the student researcher anticipates publishing or distributing the results outside of the classroom or presenting at a professional meeting (e.g. Symposium on </w:t>
      </w:r>
      <w:r w:rsidR="00E9699F">
        <w:rPr>
          <w:sz w:val="20"/>
          <w:szCs w:val="20"/>
        </w:rPr>
        <w:t>University</w:t>
      </w:r>
      <w:r>
        <w:rPr>
          <w:sz w:val="20"/>
          <w:szCs w:val="20"/>
        </w:rPr>
        <w:t xml:space="preserve"> Research and Creative Expression (SOURCE), Parents and Teachers Association (PTA), American Psychological Association, etc.).</w:t>
      </w:r>
      <w:r>
        <w:rPr>
          <w:color w:val="FF0000"/>
          <w:sz w:val="20"/>
          <w:szCs w:val="20"/>
        </w:rPr>
        <w:t xml:space="preserve"> </w:t>
      </w:r>
      <w:r>
        <w:rPr>
          <w:b/>
          <w:bCs/>
          <w:sz w:val="20"/>
          <w:szCs w:val="20"/>
        </w:rPr>
        <w:t>In this case, the student researcher must make application to HSRC for exemption or for HSRC review.</w:t>
      </w:r>
    </w:p>
    <w:p w14:paraId="0463217A" w14:textId="77777777" w:rsidR="00483B6A" w:rsidRDefault="00483B6A">
      <w:pPr>
        <w:pStyle w:val="NormalWeb"/>
        <w:spacing w:before="0" w:beforeAutospacing="0" w:after="0" w:afterAutospacing="0"/>
        <w:rPr>
          <w:sz w:val="20"/>
          <w:szCs w:val="20"/>
        </w:rPr>
      </w:pPr>
    </w:p>
    <w:p w14:paraId="6A07FDBD" w14:textId="5B27D30E" w:rsidR="00483B6A" w:rsidRDefault="00A04B70">
      <w:pPr>
        <w:pStyle w:val="NormalWeb"/>
        <w:spacing w:before="0" w:beforeAutospacing="0" w:after="0" w:afterAutospacing="0"/>
        <w:rPr>
          <w:sz w:val="20"/>
          <w:szCs w:val="20"/>
        </w:rPr>
      </w:pPr>
      <w:bookmarkStart w:id="1" w:name="Problems"/>
      <w:bookmarkEnd w:id="1"/>
      <w:r>
        <w:rPr>
          <w:b/>
          <w:bCs/>
          <w:sz w:val="22"/>
          <w:szCs w:val="22"/>
          <w:u w:val="single"/>
        </w:rPr>
        <w:t>Potential Practicum Problems</w:t>
      </w:r>
      <w:r>
        <w:rPr>
          <w:sz w:val="22"/>
          <w:szCs w:val="22"/>
          <w:u w:val="single"/>
        </w:rPr>
        <w:t>.</w:t>
      </w:r>
      <w:r>
        <w:rPr>
          <w:sz w:val="20"/>
          <w:szCs w:val="20"/>
        </w:rPr>
        <w:t xml:space="preserve"> Students engaged in the process of learning research techniques understandably want to focus on compelling or real-life issues. In the process of reviewing student research, however, </w:t>
      </w:r>
      <w:r>
        <w:rPr>
          <w:b/>
          <w:bCs/>
          <w:sz w:val="20"/>
          <w:szCs w:val="20"/>
        </w:rPr>
        <w:t>the HSRC has found topics and subjects that raise concerns for the well-being of the subjects and students themselves.</w:t>
      </w:r>
      <w:r>
        <w:rPr>
          <w:sz w:val="20"/>
          <w:szCs w:val="20"/>
        </w:rPr>
        <w:t xml:space="preserve"> For example, asking the survey question, “Are you aware of the services provided by Planned Parenthood of Kittitas County?” poses little-to-no risk to the subject.  Asking the question, “Have you ever used the services of Planned Parenthood of Kittitas County?” becomes probing and </w:t>
      </w:r>
      <w:r w:rsidR="005D2940">
        <w:rPr>
          <w:sz w:val="20"/>
          <w:szCs w:val="20"/>
        </w:rPr>
        <w:t>personal and</w:t>
      </w:r>
      <w:r>
        <w:rPr>
          <w:sz w:val="20"/>
          <w:szCs w:val="20"/>
        </w:rPr>
        <w:t xml:space="preserve"> presents special concerns. Projects collecting data about illegal activities, those which could cause emotional distress in the subjects, those which would place the </w:t>
      </w:r>
      <w:r w:rsidR="0015396D">
        <w:rPr>
          <w:sz w:val="20"/>
          <w:szCs w:val="20"/>
        </w:rPr>
        <w:t>subjects</w:t>
      </w:r>
      <w:r>
        <w:rPr>
          <w:sz w:val="20"/>
          <w:szCs w:val="20"/>
        </w:rPr>
        <w:t xml:space="preserve"> at risk if </w:t>
      </w:r>
      <w:r w:rsidR="0015396D">
        <w:rPr>
          <w:sz w:val="20"/>
          <w:szCs w:val="20"/>
        </w:rPr>
        <w:t>confidentiality were breached</w:t>
      </w:r>
      <w:r>
        <w:rPr>
          <w:sz w:val="20"/>
          <w:szCs w:val="20"/>
        </w:rPr>
        <w:t xml:space="preserve"> need to be constructed with special care. </w:t>
      </w:r>
    </w:p>
    <w:p w14:paraId="4F9E333F" w14:textId="77777777" w:rsidR="00483B6A" w:rsidRDefault="00483B6A">
      <w:pPr>
        <w:pStyle w:val="NormalWeb"/>
        <w:spacing w:before="0" w:beforeAutospacing="0" w:after="0" w:afterAutospacing="0"/>
        <w:rPr>
          <w:sz w:val="20"/>
          <w:szCs w:val="20"/>
        </w:rPr>
      </w:pPr>
    </w:p>
    <w:p w14:paraId="0320CDD5" w14:textId="77777777" w:rsidR="00483B6A" w:rsidRDefault="00A04B70">
      <w:pPr>
        <w:pStyle w:val="NormalWeb"/>
        <w:spacing w:before="0" w:beforeAutospacing="0" w:after="0" w:afterAutospacing="0"/>
        <w:rPr>
          <w:sz w:val="20"/>
          <w:szCs w:val="20"/>
        </w:rPr>
      </w:pPr>
      <w:r>
        <w:rPr>
          <w:sz w:val="20"/>
          <w:szCs w:val="20"/>
        </w:rPr>
        <w:t>Similarly, when students wish to do their data collection off-campus, potential risks can increase.  The HSRC recommends that faculty sponsors consult with HSRC staff to ensure ethical and safety standards are met and appropriate cooperative agreements are obtained.</w:t>
      </w:r>
    </w:p>
    <w:p w14:paraId="1C8524F8" w14:textId="77777777" w:rsidR="00483B6A" w:rsidRDefault="00483B6A">
      <w:pPr>
        <w:pStyle w:val="NormalWeb"/>
        <w:spacing w:before="0" w:beforeAutospacing="0" w:after="0" w:afterAutospacing="0"/>
        <w:rPr>
          <w:color w:val="FF0000"/>
          <w:sz w:val="20"/>
          <w:szCs w:val="20"/>
        </w:rPr>
      </w:pPr>
    </w:p>
    <w:p w14:paraId="3AE8079A" w14:textId="77777777" w:rsidR="00483B6A" w:rsidRDefault="00A04B70">
      <w:pPr>
        <w:pStyle w:val="NormalWeb"/>
        <w:spacing w:before="0" w:beforeAutospacing="0" w:after="0" w:afterAutospacing="0"/>
        <w:rPr>
          <w:b/>
          <w:bCs/>
        </w:rPr>
      </w:pPr>
      <w:r>
        <w:rPr>
          <w:sz w:val="20"/>
          <w:szCs w:val="20"/>
        </w:rPr>
        <w:t xml:space="preserve">While </w:t>
      </w:r>
      <w:proofErr w:type="spellStart"/>
      <w:r>
        <w:rPr>
          <w:sz w:val="20"/>
          <w:szCs w:val="20"/>
        </w:rPr>
        <w:t>practica</w:t>
      </w:r>
      <w:proofErr w:type="spellEnd"/>
      <w:r>
        <w:rPr>
          <w:sz w:val="20"/>
          <w:szCs w:val="20"/>
        </w:rPr>
        <w:t xml:space="preserve"> are not under the purview of the HSRC, the HSRC staff are available for consultation with students and for class presentations regarding issues of the protection of the rights and welfare of human subjects. </w:t>
      </w:r>
      <w:r>
        <w:rPr>
          <w:b/>
          <w:bCs/>
          <w:sz w:val="20"/>
          <w:szCs w:val="20"/>
        </w:rPr>
        <w:t xml:space="preserve">It is important to note that data collected as </w:t>
      </w:r>
      <w:proofErr w:type="spellStart"/>
      <w:r>
        <w:rPr>
          <w:b/>
          <w:bCs/>
          <w:sz w:val="20"/>
          <w:szCs w:val="20"/>
        </w:rPr>
        <w:t>practica</w:t>
      </w:r>
      <w:proofErr w:type="spellEnd"/>
      <w:r>
        <w:rPr>
          <w:b/>
          <w:bCs/>
          <w:sz w:val="20"/>
          <w:szCs w:val="20"/>
        </w:rPr>
        <w:t xml:space="preserve"> </w:t>
      </w:r>
      <w:r>
        <w:rPr>
          <w:b/>
          <w:bCs/>
          <w:i/>
          <w:iCs/>
          <w:sz w:val="20"/>
          <w:szCs w:val="20"/>
        </w:rPr>
        <w:t>cannot</w:t>
      </w:r>
      <w:r>
        <w:rPr>
          <w:b/>
          <w:bCs/>
          <w:sz w:val="20"/>
          <w:szCs w:val="20"/>
        </w:rPr>
        <w:t xml:space="preserve"> </w:t>
      </w:r>
      <w:proofErr w:type="gramStart"/>
      <w:r>
        <w:rPr>
          <w:b/>
          <w:bCs/>
          <w:sz w:val="20"/>
          <w:szCs w:val="20"/>
        </w:rPr>
        <w:t>at a later date</w:t>
      </w:r>
      <w:proofErr w:type="gramEnd"/>
      <w:r>
        <w:rPr>
          <w:b/>
          <w:bCs/>
          <w:sz w:val="20"/>
          <w:szCs w:val="20"/>
        </w:rPr>
        <w:t xml:space="preserve"> be used for presentation</w:t>
      </w:r>
      <w:r w:rsidR="00D30C4A">
        <w:rPr>
          <w:b/>
          <w:bCs/>
          <w:sz w:val="20"/>
          <w:szCs w:val="20"/>
        </w:rPr>
        <w:t>s</w:t>
      </w:r>
      <w:r>
        <w:rPr>
          <w:b/>
          <w:bCs/>
          <w:sz w:val="20"/>
          <w:szCs w:val="20"/>
        </w:rPr>
        <w:t xml:space="preserve"> at conferences, publica</w:t>
      </w:r>
      <w:r w:rsidR="00D30C4A">
        <w:rPr>
          <w:b/>
          <w:bCs/>
          <w:sz w:val="20"/>
          <w:szCs w:val="20"/>
        </w:rPr>
        <w:t>tions, or theses</w:t>
      </w:r>
      <w:r>
        <w:rPr>
          <w:b/>
          <w:bCs/>
          <w:sz w:val="20"/>
          <w:szCs w:val="20"/>
        </w:rPr>
        <w:t xml:space="preserve">. </w:t>
      </w:r>
    </w:p>
    <w:p w14:paraId="727870B0" w14:textId="77777777" w:rsidR="00483B6A" w:rsidRDefault="00483B6A">
      <w:pPr>
        <w:pStyle w:val="NormalWeb"/>
        <w:spacing w:before="0" w:beforeAutospacing="0" w:after="0" w:afterAutospacing="0"/>
        <w:sectPr w:rsidR="00483B6A">
          <w:footerReference w:type="default" r:id="rId7"/>
          <w:pgSz w:w="12240" w:h="15840"/>
          <w:pgMar w:top="1440" w:right="1800" w:bottom="1440" w:left="1800" w:header="720" w:footer="720" w:gutter="0"/>
          <w:cols w:space="720"/>
          <w:docGrid w:linePitch="360"/>
        </w:sectPr>
      </w:pPr>
    </w:p>
    <w:p w14:paraId="118816A9" w14:textId="77777777" w:rsidR="00483B6A" w:rsidRDefault="00A04B70">
      <w:pPr>
        <w:pStyle w:val="NormalWeb"/>
        <w:spacing w:before="0" w:beforeAutospacing="0" w:after="120" w:afterAutospacing="0"/>
        <w:rPr>
          <w:b/>
          <w:bCs/>
        </w:rPr>
      </w:pPr>
      <w:r>
        <w:rPr>
          <w:b/>
          <w:bCs/>
        </w:rPr>
        <w:lastRenderedPageBreak/>
        <w:t xml:space="preserve">Research, Directed or Independent </w:t>
      </w:r>
    </w:p>
    <w:p w14:paraId="2CDA1BA6" w14:textId="77777777" w:rsidR="00483B6A" w:rsidRDefault="00A04B70">
      <w:pPr>
        <w:pStyle w:val="NormalWeb"/>
        <w:spacing w:before="0" w:beforeAutospacing="0" w:after="0" w:afterAutospacing="0"/>
        <w:rPr>
          <w:sz w:val="20"/>
          <w:szCs w:val="20"/>
        </w:rPr>
      </w:pPr>
      <w:r>
        <w:rPr>
          <w:sz w:val="20"/>
          <w:szCs w:val="20"/>
        </w:rPr>
        <w:t>Any research conducted by students, graduate or undergraduate, that does not fall under the definition of a research practicum, which uses human beings as subjects</w:t>
      </w:r>
      <w:r w:rsidR="00D30C4A">
        <w:rPr>
          <w:sz w:val="20"/>
          <w:szCs w:val="20"/>
        </w:rPr>
        <w:t xml:space="preserve"> or archived human subject data</w:t>
      </w:r>
      <w:r>
        <w:rPr>
          <w:sz w:val="20"/>
          <w:szCs w:val="20"/>
        </w:rPr>
        <w:t xml:space="preserve">, and which is intended to contribute to generalizable knowledge, must be reviewed and approved by the </w:t>
      </w:r>
      <w:r w:rsidR="00D30C4A">
        <w:rPr>
          <w:sz w:val="20"/>
          <w:szCs w:val="20"/>
        </w:rPr>
        <w:t>HSRC</w:t>
      </w:r>
      <w:r>
        <w:rPr>
          <w:sz w:val="20"/>
          <w:szCs w:val="20"/>
        </w:rPr>
        <w:t xml:space="preserve">. This includes, but is not limited to, all independent undergraduate research and honors theses/projects, undergraduate directed research (e.g., SOURCE), masters' theses/projects and dissertations. </w:t>
      </w:r>
      <w:r>
        <w:t xml:space="preserve"> </w:t>
      </w:r>
      <w:r>
        <w:rPr>
          <w:sz w:val="20"/>
          <w:szCs w:val="20"/>
        </w:rPr>
        <w:t xml:space="preserve">Pilot studies, pretests, and other “preliminary” investigations are considered research, and must be reviewed </w:t>
      </w:r>
      <w:r>
        <w:rPr>
          <w:i/>
          <w:iCs/>
          <w:sz w:val="20"/>
          <w:szCs w:val="20"/>
          <w:u w:val="single"/>
        </w:rPr>
        <w:t>unless</w:t>
      </w:r>
      <w:r>
        <w:rPr>
          <w:sz w:val="20"/>
          <w:szCs w:val="20"/>
        </w:rPr>
        <w:t xml:space="preserve"> they fall into one of the following categories:</w:t>
      </w:r>
    </w:p>
    <w:p w14:paraId="4663895E" w14:textId="77777777" w:rsidR="00483B6A" w:rsidRDefault="00A04B70">
      <w:pPr>
        <w:pStyle w:val="NormalWeb"/>
        <w:numPr>
          <w:ilvl w:val="0"/>
          <w:numId w:val="4"/>
        </w:numPr>
        <w:tabs>
          <w:tab w:val="clear" w:pos="1080"/>
          <w:tab w:val="left" w:pos="360"/>
          <w:tab w:val="num" w:pos="720"/>
          <w:tab w:val="right" w:pos="9180"/>
        </w:tabs>
        <w:spacing w:before="0" w:beforeAutospacing="0" w:after="0" w:afterAutospacing="0"/>
        <w:ind w:left="720"/>
        <w:rPr>
          <w:sz w:val="20"/>
          <w:szCs w:val="20"/>
        </w:rPr>
      </w:pPr>
      <w:r>
        <w:rPr>
          <w:sz w:val="20"/>
          <w:szCs w:val="20"/>
        </w:rPr>
        <w:t xml:space="preserve">accepted and established service relationships between professionals and clients where the activity is designed solely to meet the needs of the </w:t>
      </w:r>
      <w:proofErr w:type="gramStart"/>
      <w:r>
        <w:rPr>
          <w:sz w:val="20"/>
          <w:szCs w:val="20"/>
        </w:rPr>
        <w:t>client;</w:t>
      </w:r>
      <w:proofErr w:type="gramEnd"/>
    </w:p>
    <w:p w14:paraId="7399C1B9" w14:textId="77777777" w:rsidR="00483B6A" w:rsidRDefault="00A04B70">
      <w:pPr>
        <w:pStyle w:val="NormalWeb"/>
        <w:numPr>
          <w:ilvl w:val="0"/>
          <w:numId w:val="4"/>
        </w:numPr>
        <w:tabs>
          <w:tab w:val="clear" w:pos="1080"/>
          <w:tab w:val="left" w:pos="360"/>
          <w:tab w:val="num" w:pos="720"/>
          <w:tab w:val="right" w:pos="9180"/>
        </w:tabs>
        <w:spacing w:before="0" w:beforeAutospacing="0" w:after="0" w:afterAutospacing="0"/>
        <w:ind w:left="720"/>
        <w:rPr>
          <w:sz w:val="20"/>
          <w:szCs w:val="20"/>
        </w:rPr>
      </w:pPr>
      <w:r>
        <w:rPr>
          <w:sz w:val="20"/>
          <w:szCs w:val="20"/>
        </w:rPr>
        <w:t>research using only historical documents; or</w:t>
      </w:r>
    </w:p>
    <w:p w14:paraId="6CA9C998" w14:textId="77777777" w:rsidR="00483B6A" w:rsidRDefault="00A04B70">
      <w:pPr>
        <w:pStyle w:val="NormalWeb"/>
        <w:numPr>
          <w:ilvl w:val="0"/>
          <w:numId w:val="4"/>
        </w:numPr>
        <w:tabs>
          <w:tab w:val="clear" w:pos="1080"/>
          <w:tab w:val="left" w:pos="360"/>
          <w:tab w:val="num" w:pos="720"/>
        </w:tabs>
        <w:spacing w:before="0" w:beforeAutospacing="0" w:after="0" w:afterAutospacing="0"/>
        <w:ind w:left="720"/>
        <w:rPr>
          <w:sz w:val="20"/>
          <w:szCs w:val="20"/>
        </w:rPr>
      </w:pPr>
      <w:r>
        <w:rPr>
          <w:sz w:val="20"/>
          <w:szCs w:val="20"/>
        </w:rPr>
        <w:t>research using only archaeological materials or other historical or prehistorical artifacts.</w:t>
      </w:r>
    </w:p>
    <w:p w14:paraId="48A7C1EE" w14:textId="77777777" w:rsidR="00483B6A" w:rsidRDefault="00483B6A">
      <w:pPr>
        <w:pStyle w:val="NormalWeb"/>
        <w:spacing w:before="0" w:beforeAutospacing="0" w:after="0" w:afterAutospacing="0"/>
        <w:rPr>
          <w:sz w:val="20"/>
          <w:szCs w:val="20"/>
        </w:rPr>
      </w:pPr>
    </w:p>
    <w:p w14:paraId="66C7AF16" w14:textId="0CDDF30D" w:rsidR="00483B6A" w:rsidRDefault="00A04B70">
      <w:pPr>
        <w:pStyle w:val="NormalWeb"/>
        <w:spacing w:before="0" w:beforeAutospacing="0" w:after="0" w:afterAutospacing="0"/>
        <w:rPr>
          <w:b/>
          <w:bCs/>
          <w:sz w:val="20"/>
          <w:szCs w:val="20"/>
        </w:rPr>
      </w:pPr>
      <w:r>
        <w:rPr>
          <w:sz w:val="20"/>
          <w:szCs w:val="20"/>
        </w:rPr>
        <w:t>Recognizing the time constraints imposed on research that must be begun and completed within a single quarter, the HSRC</w:t>
      </w:r>
      <w:r>
        <w:rPr>
          <w:color w:val="FF0000"/>
          <w:sz w:val="20"/>
          <w:szCs w:val="20"/>
        </w:rPr>
        <w:t xml:space="preserve"> </w:t>
      </w:r>
      <w:r>
        <w:rPr>
          <w:sz w:val="20"/>
          <w:szCs w:val="20"/>
        </w:rPr>
        <w:t xml:space="preserve">will make every effort to work with instructors to process applications promptly. However, instructors must plan for and allow adequate time for the review process to occur (approximately nine days to one month, depending on the particular human </w:t>
      </w:r>
      <w:proofErr w:type="gramStart"/>
      <w:r>
        <w:rPr>
          <w:sz w:val="20"/>
          <w:szCs w:val="20"/>
        </w:rPr>
        <w:t>subjects</w:t>
      </w:r>
      <w:proofErr w:type="gramEnd"/>
      <w:r>
        <w:rPr>
          <w:sz w:val="20"/>
          <w:szCs w:val="20"/>
        </w:rPr>
        <w:t xml:space="preserve"> issues raised by the proposed research). The later in the term a proposal is received, the more difficult it will be to accomplish the review in time for the research</w:t>
      </w:r>
      <w:r>
        <w:rPr>
          <w:color w:val="FF0000"/>
          <w:sz w:val="20"/>
          <w:szCs w:val="20"/>
        </w:rPr>
        <w:t xml:space="preserve"> </w:t>
      </w:r>
      <w:r>
        <w:rPr>
          <w:sz w:val="20"/>
          <w:szCs w:val="20"/>
        </w:rPr>
        <w:t xml:space="preserve">to be completed during the current quarter. </w:t>
      </w:r>
      <w:r>
        <w:rPr>
          <w:b/>
          <w:bCs/>
          <w:sz w:val="20"/>
          <w:szCs w:val="20"/>
        </w:rPr>
        <w:t xml:space="preserve">It is very strongly urged that instructors submit proposals within the first three weeks of the quarter for research that must be completed during the current quarter. In some cases, when students in a course are all using similar methods of recruitment and data collection, instructors should submit a </w:t>
      </w:r>
      <w:r w:rsidRPr="005D2940">
        <w:rPr>
          <w:b/>
          <w:bCs/>
          <w:sz w:val="20"/>
          <w:szCs w:val="20"/>
        </w:rPr>
        <w:t>Request for Course Project HSRC Exemption</w:t>
      </w:r>
      <w:r>
        <w:rPr>
          <w:b/>
          <w:bCs/>
          <w:sz w:val="20"/>
          <w:szCs w:val="20"/>
        </w:rPr>
        <w:t xml:space="preserve">, preferably before the quarter the student research is to begin. </w:t>
      </w:r>
    </w:p>
    <w:p w14:paraId="1594C0DA" w14:textId="77777777" w:rsidR="00483B6A" w:rsidRDefault="00483B6A">
      <w:pPr>
        <w:pStyle w:val="NormalWeb"/>
        <w:spacing w:before="0" w:beforeAutospacing="0" w:after="0" w:afterAutospacing="0"/>
      </w:pPr>
    </w:p>
    <w:p w14:paraId="06B72737" w14:textId="77777777" w:rsidR="00483B6A" w:rsidRDefault="00A04B70">
      <w:pPr>
        <w:pStyle w:val="NormalWeb"/>
        <w:spacing w:before="0" w:beforeAutospacing="0" w:after="0" w:afterAutospacing="0"/>
        <w:rPr>
          <w:sz w:val="20"/>
          <w:szCs w:val="20"/>
        </w:rPr>
      </w:pPr>
      <w:r>
        <w:rPr>
          <w:b/>
          <w:bCs/>
          <w:sz w:val="20"/>
          <w:szCs w:val="20"/>
        </w:rPr>
        <w:t>Exemptible student research must be</w:t>
      </w:r>
      <w:r>
        <w:rPr>
          <w:sz w:val="20"/>
          <w:szCs w:val="20"/>
        </w:rPr>
        <w:t xml:space="preserve"> </w:t>
      </w:r>
      <w:r>
        <w:rPr>
          <w:b/>
          <w:bCs/>
          <w:sz w:val="20"/>
          <w:szCs w:val="20"/>
        </w:rPr>
        <w:t>submitted to the HSRC for consideration under the exempt category.</w:t>
      </w:r>
      <w:r>
        <w:rPr>
          <w:sz w:val="20"/>
          <w:szCs w:val="20"/>
        </w:rPr>
        <w:t xml:space="preserve">  Student research may be considered exempt if it meets federal exemption criteria such as research involving the use of educational tests (cognitive, diagnostic, aptitude, achievement), survey procedures, interview procedures, or observation of public behavior in which data is collected anonymously (i.e., with no names, social security numbers, or any other codes or demographic information that can be linked to a list of names) or otherwise qualifying under exemption category 2 of the federal regulations.  Special regulations apply when vulnerable populations are used in research. For example, surveys, interview procedures or observations of public behavior involving children are not exempt research except for research involving observation of public behavior when the investigator does not participate in the activities being observed. Because of special regulations, it is recommended that the researcher consult with the HSRC administrator when considering the use of vulnerable populations such as children in their research.</w:t>
      </w:r>
    </w:p>
    <w:p w14:paraId="3B682F6A" w14:textId="77777777" w:rsidR="00483B6A" w:rsidRDefault="00483B6A">
      <w:pPr>
        <w:pStyle w:val="NormalWeb"/>
        <w:spacing w:before="0" w:beforeAutospacing="0" w:after="0" w:afterAutospacing="0"/>
        <w:rPr>
          <w:strike/>
          <w:color w:val="FF0000"/>
        </w:rPr>
      </w:pPr>
    </w:p>
    <w:p w14:paraId="26EFC575" w14:textId="77777777" w:rsidR="00483B6A" w:rsidRDefault="00A04B70">
      <w:pPr>
        <w:pStyle w:val="NormalWeb"/>
        <w:spacing w:before="0" w:beforeAutospacing="0" w:after="0" w:afterAutospacing="0"/>
        <w:rPr>
          <w:sz w:val="20"/>
          <w:szCs w:val="20"/>
        </w:rPr>
      </w:pPr>
      <w:r>
        <w:rPr>
          <w:sz w:val="20"/>
          <w:szCs w:val="20"/>
        </w:rPr>
        <w:t xml:space="preserve">Refer to the following link for a complete listing of the federal exemption categories: </w:t>
      </w:r>
    </w:p>
    <w:p w14:paraId="5776EC13" w14:textId="77777777" w:rsidR="00483B6A" w:rsidRDefault="005D2940">
      <w:pPr>
        <w:pStyle w:val="NormalWeb"/>
        <w:spacing w:before="0" w:beforeAutospacing="0" w:after="0" w:afterAutospacing="0"/>
      </w:pPr>
      <w:hyperlink r:id="rId8" w:anchor="46.101" w:history="1">
        <w:r w:rsidR="003652DD" w:rsidRPr="003652DD">
          <w:rPr>
            <w:rStyle w:val="Hyperlink"/>
          </w:rPr>
          <w:t>Exempt Categories 45CFR46.101</w:t>
        </w:r>
      </w:hyperlink>
    </w:p>
    <w:p w14:paraId="084B7530" w14:textId="77777777" w:rsidR="00483B6A" w:rsidRDefault="00483B6A">
      <w:pPr>
        <w:pStyle w:val="NormalWeb"/>
        <w:spacing w:before="0" w:beforeAutospacing="0" w:after="0" w:afterAutospacing="0"/>
        <w:rPr>
          <w:sz w:val="20"/>
          <w:szCs w:val="20"/>
        </w:rPr>
      </w:pPr>
    </w:p>
    <w:p w14:paraId="51DB7593" w14:textId="77777777" w:rsidR="00483B6A" w:rsidRDefault="00A04B70">
      <w:pPr>
        <w:pStyle w:val="NormalWeb"/>
        <w:spacing w:before="0" w:beforeAutospacing="0" w:after="0" w:afterAutospacing="0"/>
      </w:pPr>
      <w:r>
        <w:rPr>
          <w:b/>
          <w:bCs/>
          <w:sz w:val="20"/>
          <w:szCs w:val="20"/>
        </w:rPr>
        <w:t>Non-exempt student research must be</w:t>
      </w:r>
      <w:r>
        <w:rPr>
          <w:sz w:val="20"/>
          <w:szCs w:val="20"/>
        </w:rPr>
        <w:t xml:space="preserve"> </w:t>
      </w:r>
      <w:r>
        <w:rPr>
          <w:b/>
          <w:bCs/>
          <w:sz w:val="20"/>
          <w:szCs w:val="20"/>
        </w:rPr>
        <w:t xml:space="preserve">submitted for regular </w:t>
      </w:r>
      <w:r w:rsidR="0052072E">
        <w:rPr>
          <w:b/>
          <w:bCs/>
          <w:sz w:val="20"/>
          <w:szCs w:val="20"/>
        </w:rPr>
        <w:t>HSRC</w:t>
      </w:r>
      <w:r>
        <w:rPr>
          <w:b/>
          <w:bCs/>
          <w:sz w:val="20"/>
          <w:szCs w:val="20"/>
        </w:rPr>
        <w:t xml:space="preserve"> review.</w:t>
      </w:r>
      <w:r>
        <w:rPr>
          <w:sz w:val="20"/>
          <w:szCs w:val="20"/>
        </w:rPr>
        <w:t xml:space="preserve"> Keep in mind that all requests for review of non-exempt research must be submitted at least three weeks before a scheduled HSRC meeting if the research requires full review by the HSRC. The schedule of HSRC meetings is available at </w:t>
      </w:r>
      <w:hyperlink r:id="rId9" w:history="1">
        <w:r>
          <w:rPr>
            <w:rStyle w:val="Hyperlink"/>
            <w:color w:val="auto"/>
            <w:sz w:val="20"/>
            <w:szCs w:val="20"/>
          </w:rPr>
          <w:t>HSRC meeting schedule</w:t>
        </w:r>
      </w:hyperlink>
      <w:r>
        <w:rPr>
          <w:sz w:val="20"/>
          <w:szCs w:val="20"/>
        </w:rPr>
        <w:t xml:space="preserve"> .</w:t>
      </w:r>
    </w:p>
    <w:p w14:paraId="6B3A58A6" w14:textId="77777777" w:rsidR="00483B6A" w:rsidRDefault="00483B6A">
      <w:pPr>
        <w:pStyle w:val="NormalWeb"/>
        <w:spacing w:before="0" w:beforeAutospacing="0" w:after="0" w:afterAutospacing="0"/>
        <w:rPr>
          <w:b/>
          <w:bCs/>
          <w:sz w:val="20"/>
          <w:szCs w:val="20"/>
          <w:u w:val="single"/>
        </w:rPr>
      </w:pPr>
    </w:p>
    <w:p w14:paraId="3867C6C0" w14:textId="77777777" w:rsidR="00483B6A" w:rsidRDefault="00A04B70">
      <w:pPr>
        <w:pStyle w:val="NormalWeb"/>
        <w:spacing w:before="0" w:beforeAutospacing="0" w:after="120" w:afterAutospacing="0"/>
        <w:rPr>
          <w:b/>
          <w:bCs/>
        </w:rPr>
      </w:pPr>
      <w:r>
        <w:rPr>
          <w:b/>
          <w:bCs/>
        </w:rPr>
        <w:t>Responsibility of Faculty Sponsors for all Student Projects/Research</w:t>
      </w:r>
    </w:p>
    <w:p w14:paraId="004083B4" w14:textId="253F4CDE" w:rsidR="00483B6A" w:rsidRDefault="00A04B70">
      <w:pPr>
        <w:pStyle w:val="NormalWeb"/>
        <w:numPr>
          <w:ilvl w:val="0"/>
          <w:numId w:val="1"/>
        </w:numPr>
        <w:spacing w:before="0" w:beforeAutospacing="0" w:after="0" w:afterAutospacing="0"/>
        <w:rPr>
          <w:b/>
          <w:bCs/>
          <w:sz w:val="20"/>
          <w:szCs w:val="20"/>
        </w:rPr>
      </w:pPr>
      <w:r>
        <w:rPr>
          <w:b/>
          <w:bCs/>
          <w:sz w:val="20"/>
          <w:szCs w:val="20"/>
        </w:rPr>
        <w:t>Faculty sponsors of both undergraduate and graduate student projects or research must be certified in the Responsible Conduct of Research with human subjects (RCR)</w:t>
      </w:r>
      <w:r>
        <w:rPr>
          <w:sz w:val="20"/>
          <w:szCs w:val="20"/>
        </w:rPr>
        <w:t>, even if they are not currently conducting research with human subjects. One way of receiving certification is to complete the on-line tutorial available via a link on the HSRC website.  (See</w:t>
      </w:r>
      <w:r>
        <w:rPr>
          <w:color w:val="FF0000"/>
          <w:sz w:val="20"/>
          <w:szCs w:val="20"/>
        </w:rPr>
        <w:t xml:space="preserve"> </w:t>
      </w:r>
      <w:hyperlink r:id="rId10" w:history="1">
        <w:r w:rsidR="005D2940">
          <w:rPr>
            <w:rStyle w:val="Hyperlink"/>
            <w:sz w:val="20"/>
            <w:szCs w:val="20"/>
          </w:rPr>
          <w:t>https://www.cwu.edu/academics/research/human-subjects-review-program/citi-training/index.php</w:t>
        </w:r>
      </w:hyperlink>
      <w:r>
        <w:rPr>
          <w:sz w:val="20"/>
          <w:szCs w:val="20"/>
        </w:rPr>
        <w:t xml:space="preserve">)  A certificate can be printed on completion of the tutorial. Another method is to attend a two-hour Human Subjects Protection seminar presented by the Human Subjects Review </w:t>
      </w:r>
      <w:r w:rsidR="00F80634">
        <w:rPr>
          <w:sz w:val="20"/>
          <w:szCs w:val="20"/>
        </w:rPr>
        <w:t>Council</w:t>
      </w:r>
      <w:r>
        <w:rPr>
          <w:sz w:val="20"/>
          <w:szCs w:val="20"/>
        </w:rPr>
        <w:t xml:space="preserve"> Office during the year. Certificates of Completion are given for these seminars and can be used to verify </w:t>
      </w:r>
      <w:r>
        <w:rPr>
          <w:sz w:val="20"/>
          <w:szCs w:val="20"/>
        </w:rPr>
        <w:lastRenderedPageBreak/>
        <w:t xml:space="preserve">fulfillment of the certification requirement. </w:t>
      </w:r>
      <w:r>
        <w:rPr>
          <w:b/>
          <w:bCs/>
          <w:sz w:val="20"/>
          <w:szCs w:val="20"/>
        </w:rPr>
        <w:t xml:space="preserve">The faculty sponsor is also responsible for ensuring that each student doing </w:t>
      </w:r>
      <w:r>
        <w:rPr>
          <w:b/>
          <w:bCs/>
          <w:i/>
          <w:iCs/>
          <w:sz w:val="20"/>
          <w:szCs w:val="20"/>
        </w:rPr>
        <w:t>research</w:t>
      </w:r>
      <w:r>
        <w:rPr>
          <w:b/>
          <w:bCs/>
          <w:sz w:val="20"/>
          <w:szCs w:val="20"/>
        </w:rPr>
        <w:t xml:space="preserve"> (not practicum) involving human participants also completes the RCR training.</w:t>
      </w:r>
    </w:p>
    <w:p w14:paraId="46093C99" w14:textId="77777777" w:rsidR="00483B6A" w:rsidRDefault="00483B6A">
      <w:pPr>
        <w:pStyle w:val="NormalWeb"/>
        <w:spacing w:before="0" w:beforeAutospacing="0" w:after="0" w:afterAutospacing="0"/>
        <w:ind w:left="720" w:firstLine="720"/>
        <w:rPr>
          <w:sz w:val="20"/>
          <w:szCs w:val="20"/>
        </w:rPr>
      </w:pPr>
    </w:p>
    <w:p w14:paraId="6B6699DD" w14:textId="7DE74453" w:rsidR="00483B6A" w:rsidRDefault="00A04B70">
      <w:pPr>
        <w:pStyle w:val="NormalWeb"/>
        <w:numPr>
          <w:ilvl w:val="0"/>
          <w:numId w:val="1"/>
        </w:numPr>
        <w:spacing w:before="0" w:beforeAutospacing="0" w:after="0" w:afterAutospacing="0"/>
        <w:rPr>
          <w:sz w:val="20"/>
          <w:szCs w:val="20"/>
        </w:rPr>
      </w:pPr>
      <w:r>
        <w:rPr>
          <w:b/>
          <w:bCs/>
          <w:sz w:val="20"/>
          <w:szCs w:val="20"/>
        </w:rPr>
        <w:t>It is the responsibility of faculty sponsors to determine when an undergraduate or graduate student project does not meet the definition of a practicum and must be reviewed by the HSRC.</w:t>
      </w:r>
      <w:r>
        <w:rPr>
          <w:sz w:val="20"/>
          <w:szCs w:val="20"/>
        </w:rPr>
        <w:t xml:space="preserve"> However, the sponsor must be certified as noted in the previous bullet to be authorized to make this decision, and the decision may be made in consultation with the HSRC Office.  Instructors planning </w:t>
      </w:r>
      <w:proofErr w:type="spellStart"/>
      <w:r>
        <w:rPr>
          <w:sz w:val="20"/>
          <w:szCs w:val="20"/>
        </w:rPr>
        <w:t>practica</w:t>
      </w:r>
      <w:proofErr w:type="spellEnd"/>
      <w:r>
        <w:rPr>
          <w:sz w:val="20"/>
          <w:szCs w:val="20"/>
        </w:rPr>
        <w:t xml:space="preserve"> that are designed within some limited parameters </w:t>
      </w:r>
      <w:r w:rsidR="0052072E">
        <w:rPr>
          <w:sz w:val="20"/>
          <w:szCs w:val="20"/>
        </w:rPr>
        <w:t xml:space="preserve">for exemption </w:t>
      </w:r>
      <w:r>
        <w:rPr>
          <w:sz w:val="20"/>
          <w:szCs w:val="20"/>
        </w:rPr>
        <w:t xml:space="preserve">are urged to submit an aggregate application, </w:t>
      </w:r>
      <w:r w:rsidRPr="005D2940">
        <w:rPr>
          <w:sz w:val="20"/>
          <w:szCs w:val="20"/>
        </w:rPr>
        <w:t>Request for Course Project HSRC Exemption</w:t>
      </w:r>
      <w:r>
        <w:rPr>
          <w:sz w:val="20"/>
          <w:szCs w:val="20"/>
        </w:rPr>
        <w:t>,</w:t>
      </w:r>
      <w:r>
        <w:rPr>
          <w:color w:val="FF0000"/>
          <w:sz w:val="20"/>
          <w:szCs w:val="20"/>
        </w:rPr>
        <w:t xml:space="preserve"> </w:t>
      </w:r>
      <w:r>
        <w:rPr>
          <w:sz w:val="20"/>
          <w:szCs w:val="20"/>
        </w:rPr>
        <w:t>for the class project</w:t>
      </w:r>
      <w:r w:rsidR="0052072E">
        <w:rPr>
          <w:sz w:val="20"/>
          <w:szCs w:val="20"/>
        </w:rPr>
        <w:t>s</w:t>
      </w:r>
      <w:r>
        <w:rPr>
          <w:sz w:val="20"/>
          <w:szCs w:val="20"/>
        </w:rPr>
        <w:t xml:space="preserve"> in case some data might turn out to be research</w:t>
      </w:r>
      <w:r>
        <w:rPr>
          <w:sz w:val="20"/>
          <w:szCs w:val="20"/>
        </w:rPr>
        <w:noBreakHyphen/>
        <w:t xml:space="preserve">worthy. </w:t>
      </w:r>
    </w:p>
    <w:p w14:paraId="5A29AB2B" w14:textId="77777777" w:rsidR="00483B6A" w:rsidRDefault="00483B6A">
      <w:pPr>
        <w:pStyle w:val="NormalWeb"/>
        <w:spacing w:before="0" w:beforeAutospacing="0" w:after="0" w:afterAutospacing="0"/>
        <w:ind w:left="360"/>
        <w:rPr>
          <w:sz w:val="20"/>
          <w:szCs w:val="20"/>
        </w:rPr>
      </w:pPr>
    </w:p>
    <w:p w14:paraId="0B988271" w14:textId="77777777" w:rsidR="00483B6A" w:rsidRDefault="00A04B70">
      <w:pPr>
        <w:pStyle w:val="NormalWeb"/>
        <w:spacing w:before="0" w:beforeAutospacing="0" w:after="0" w:afterAutospacing="0"/>
        <w:ind w:left="720"/>
        <w:rPr>
          <w:sz w:val="20"/>
          <w:szCs w:val="20"/>
        </w:rPr>
      </w:pPr>
      <w:r>
        <w:rPr>
          <w:sz w:val="20"/>
          <w:szCs w:val="20"/>
        </w:rPr>
        <w:t>Approval of such an aggregate application would allow data gathered to be available for possible future use as research.  When individual students find they want to present their data or do more research, they must apply for HSRC approval for that study. If no problems are found in the data gathering and ethical treatment of subjects, the study is likely to be approved. If informed consent was not adequate or risks were excessive, or other serious concerns are raised, the HSRC must require that the data not be used.  Early consultation with HSRC staff is encouraged to avoid the occurrence of such circumstances.</w:t>
      </w:r>
    </w:p>
    <w:p w14:paraId="74D0D927" w14:textId="77777777" w:rsidR="00483B6A" w:rsidRDefault="00483B6A">
      <w:pPr>
        <w:pStyle w:val="NormalWeb"/>
        <w:spacing w:before="0" w:beforeAutospacing="0" w:after="0" w:afterAutospacing="0"/>
        <w:ind w:left="360"/>
        <w:rPr>
          <w:sz w:val="20"/>
          <w:szCs w:val="20"/>
        </w:rPr>
      </w:pPr>
    </w:p>
    <w:p w14:paraId="0B279E8A" w14:textId="77777777" w:rsidR="00483B6A" w:rsidRDefault="00A04B70">
      <w:pPr>
        <w:pStyle w:val="NormalWeb"/>
        <w:numPr>
          <w:ilvl w:val="0"/>
          <w:numId w:val="1"/>
        </w:numPr>
        <w:spacing w:before="0" w:beforeAutospacing="0" w:after="0" w:afterAutospacing="0"/>
        <w:rPr>
          <w:sz w:val="20"/>
          <w:szCs w:val="20"/>
        </w:rPr>
      </w:pPr>
      <w:r>
        <w:rPr>
          <w:b/>
          <w:bCs/>
          <w:sz w:val="20"/>
          <w:szCs w:val="20"/>
        </w:rPr>
        <w:t xml:space="preserve">It is the responsibility of faculty sponsors to ensure that research </w:t>
      </w:r>
      <w:proofErr w:type="spellStart"/>
      <w:r>
        <w:rPr>
          <w:b/>
          <w:bCs/>
          <w:sz w:val="20"/>
          <w:szCs w:val="20"/>
        </w:rPr>
        <w:t>practica</w:t>
      </w:r>
      <w:proofErr w:type="spellEnd"/>
      <w:r>
        <w:rPr>
          <w:b/>
          <w:bCs/>
          <w:sz w:val="20"/>
          <w:szCs w:val="20"/>
        </w:rPr>
        <w:t xml:space="preserve"> are conducted according to the ethical standards of the relevant discipline.</w:t>
      </w:r>
      <w:r>
        <w:rPr>
          <w:sz w:val="20"/>
          <w:szCs w:val="20"/>
        </w:rPr>
        <w:t xml:space="preserve">  Bypassing review does not mean that the legal and ethical requirements for protection no longer apply. Instead, it is the responsibility of the instructor to be aware of any potential risks to the dignity, </w:t>
      </w:r>
      <w:proofErr w:type="gramStart"/>
      <w:r>
        <w:rPr>
          <w:sz w:val="20"/>
          <w:szCs w:val="20"/>
        </w:rPr>
        <w:t>rights</w:t>
      </w:r>
      <w:proofErr w:type="gramEnd"/>
      <w:r>
        <w:rPr>
          <w:sz w:val="20"/>
          <w:szCs w:val="20"/>
        </w:rPr>
        <w:t xml:space="preserve"> or welfare of the subjects; make those risks known to the potential subjects; ensure that appropriate informed consent is obtained, and confidentiality is protected; and so on. We strongly suggest that instructors use this occasion to educate students in these requirements, perhaps even convening a model IRB within the class to review proposals. (HSRC staff are available to </w:t>
      </w:r>
      <w:proofErr w:type="gramStart"/>
      <w:r>
        <w:rPr>
          <w:sz w:val="20"/>
          <w:szCs w:val="20"/>
        </w:rPr>
        <w:t>provide assistance</w:t>
      </w:r>
      <w:proofErr w:type="gramEnd"/>
      <w:r>
        <w:rPr>
          <w:sz w:val="20"/>
          <w:szCs w:val="20"/>
        </w:rPr>
        <w:t>.)</w:t>
      </w:r>
      <w:r w:rsidR="003F1126">
        <w:rPr>
          <w:sz w:val="20"/>
          <w:szCs w:val="20"/>
        </w:rPr>
        <w:t xml:space="preserve"> Having students complete the online Responsible Conduct of Research training (generally requiring one hour) as a </w:t>
      </w:r>
      <w:proofErr w:type="spellStart"/>
      <w:r w:rsidR="003F1126">
        <w:rPr>
          <w:sz w:val="20"/>
          <w:szCs w:val="20"/>
        </w:rPr>
        <w:t>practica</w:t>
      </w:r>
      <w:proofErr w:type="spellEnd"/>
      <w:r w:rsidR="003F1126">
        <w:rPr>
          <w:sz w:val="20"/>
          <w:szCs w:val="20"/>
        </w:rPr>
        <w:t xml:space="preserve"> assignment can be part of their education and is highly recommended. </w:t>
      </w:r>
    </w:p>
    <w:p w14:paraId="09F9C0DE" w14:textId="77777777" w:rsidR="00483B6A" w:rsidRDefault="00483B6A">
      <w:pPr>
        <w:pStyle w:val="NormalWeb"/>
        <w:spacing w:before="0" w:beforeAutospacing="0" w:after="0" w:afterAutospacing="0"/>
        <w:rPr>
          <w:sz w:val="20"/>
          <w:szCs w:val="20"/>
        </w:rPr>
      </w:pPr>
    </w:p>
    <w:p w14:paraId="4D68C8FC" w14:textId="653BEB24" w:rsidR="00483B6A" w:rsidRDefault="00A04B70">
      <w:pPr>
        <w:pStyle w:val="NormalWeb"/>
        <w:numPr>
          <w:ilvl w:val="0"/>
          <w:numId w:val="1"/>
        </w:numPr>
        <w:spacing w:before="0" w:beforeAutospacing="0" w:after="0" w:afterAutospacing="0"/>
        <w:rPr>
          <w:sz w:val="20"/>
          <w:szCs w:val="20"/>
        </w:rPr>
      </w:pPr>
      <w:r>
        <w:rPr>
          <w:b/>
          <w:bCs/>
          <w:sz w:val="20"/>
          <w:szCs w:val="20"/>
        </w:rPr>
        <w:t xml:space="preserve">When student research activities are not </w:t>
      </w:r>
      <w:proofErr w:type="spellStart"/>
      <w:r>
        <w:rPr>
          <w:b/>
          <w:bCs/>
          <w:sz w:val="20"/>
          <w:szCs w:val="20"/>
        </w:rPr>
        <w:t>practica</w:t>
      </w:r>
      <w:proofErr w:type="spellEnd"/>
      <w:r>
        <w:rPr>
          <w:b/>
          <w:bCs/>
          <w:sz w:val="20"/>
          <w:szCs w:val="20"/>
        </w:rPr>
        <w:t>, it is the responsibility of faculty sponsors to assist students in pre</w:t>
      </w:r>
      <w:r w:rsidR="003F1126">
        <w:rPr>
          <w:b/>
          <w:bCs/>
          <w:sz w:val="20"/>
          <w:szCs w:val="20"/>
        </w:rPr>
        <w:t xml:space="preserve">paring review materials for HSRC </w:t>
      </w:r>
      <w:r>
        <w:rPr>
          <w:b/>
          <w:bCs/>
          <w:sz w:val="20"/>
          <w:szCs w:val="20"/>
        </w:rPr>
        <w:t xml:space="preserve">and to ensure that the research is conducted in accordance with CWU's agreement with the federal government (the FWA) and with applicable CWU policy. </w:t>
      </w:r>
      <w:r>
        <w:rPr>
          <w:sz w:val="20"/>
          <w:szCs w:val="20"/>
        </w:rPr>
        <w:t xml:space="preserve"> (See</w:t>
      </w:r>
      <w:r>
        <w:rPr>
          <w:color w:val="FF0000"/>
          <w:sz w:val="20"/>
          <w:szCs w:val="20"/>
        </w:rPr>
        <w:t xml:space="preserve"> </w:t>
      </w:r>
      <w:hyperlink r:id="rId11" w:anchor="CWUP-2-40-160" w:history="1">
        <w:r w:rsidR="00A66750">
          <w:rPr>
            <w:rStyle w:val="Hyperlink"/>
            <w:sz w:val="20"/>
            <w:szCs w:val="20"/>
          </w:rPr>
          <w:t>CWU's Policy on Protection of Human Subjects</w:t>
        </w:r>
      </w:hyperlink>
      <w:r>
        <w:rPr>
          <w:sz w:val="20"/>
          <w:szCs w:val="20"/>
        </w:rPr>
        <w:t xml:space="preserve">) </w:t>
      </w:r>
    </w:p>
    <w:p w14:paraId="47F33833" w14:textId="77777777" w:rsidR="00483B6A" w:rsidRDefault="00483B6A">
      <w:pPr>
        <w:pStyle w:val="NormalWeb"/>
        <w:spacing w:before="0" w:beforeAutospacing="0" w:after="0" w:afterAutospacing="0"/>
        <w:rPr>
          <w:sz w:val="20"/>
          <w:szCs w:val="20"/>
        </w:rPr>
      </w:pPr>
    </w:p>
    <w:p w14:paraId="58BFCF66" w14:textId="77777777" w:rsidR="00483B6A" w:rsidRDefault="00483B6A">
      <w:pPr>
        <w:pStyle w:val="NormalWeb"/>
        <w:spacing w:before="0" w:beforeAutospacing="0" w:after="0" w:afterAutospacing="0"/>
        <w:rPr>
          <w:sz w:val="20"/>
          <w:szCs w:val="20"/>
        </w:rPr>
      </w:pPr>
    </w:p>
    <w:p w14:paraId="518451D9" w14:textId="77777777" w:rsidR="00483B6A" w:rsidRDefault="00483B6A">
      <w:pPr>
        <w:pStyle w:val="NormalWeb"/>
        <w:spacing w:before="0" w:beforeAutospacing="0" w:after="0" w:afterAutospacing="0"/>
      </w:pPr>
    </w:p>
    <w:p w14:paraId="5C44CAD8" w14:textId="77777777" w:rsidR="00483B6A" w:rsidRDefault="00483B6A">
      <w:pPr>
        <w:pStyle w:val="NormalWeb"/>
        <w:spacing w:before="0" w:beforeAutospacing="0" w:after="0" w:afterAutospacing="0"/>
        <w:rPr>
          <w:sz w:val="20"/>
          <w:szCs w:val="20"/>
        </w:rPr>
      </w:pPr>
    </w:p>
    <w:p w14:paraId="5626B894" w14:textId="77777777" w:rsidR="00483B6A" w:rsidRDefault="00483B6A">
      <w:pPr>
        <w:pStyle w:val="NormalWeb"/>
        <w:spacing w:before="0" w:beforeAutospacing="0" w:after="0" w:afterAutospacing="0"/>
        <w:rPr>
          <w:sz w:val="20"/>
          <w:szCs w:val="20"/>
        </w:rPr>
      </w:pPr>
    </w:p>
    <w:p w14:paraId="2683E620" w14:textId="77777777" w:rsidR="00483B6A" w:rsidRDefault="00483B6A">
      <w:pPr>
        <w:pStyle w:val="NormalWeb"/>
        <w:spacing w:before="0" w:beforeAutospacing="0" w:after="0" w:afterAutospacing="0"/>
        <w:rPr>
          <w:sz w:val="20"/>
          <w:szCs w:val="20"/>
        </w:rPr>
      </w:pPr>
    </w:p>
    <w:p w14:paraId="2D2023BB" w14:textId="77777777" w:rsidR="00483B6A" w:rsidRDefault="00483B6A">
      <w:pPr>
        <w:pStyle w:val="NormalWeb"/>
        <w:spacing w:before="0" w:beforeAutospacing="0" w:after="0" w:afterAutospacing="0"/>
        <w:rPr>
          <w:color w:val="FF0000"/>
          <w:sz w:val="20"/>
          <w:szCs w:val="20"/>
        </w:rPr>
      </w:pPr>
    </w:p>
    <w:p w14:paraId="45078910" w14:textId="77777777" w:rsidR="00483B6A" w:rsidRDefault="00483B6A">
      <w:pPr>
        <w:pStyle w:val="NormalWeb"/>
        <w:spacing w:before="0" w:beforeAutospacing="0" w:after="0" w:afterAutospacing="0"/>
        <w:sectPr w:rsidR="00483B6A">
          <w:footerReference w:type="default" r:id="rId12"/>
          <w:pgSz w:w="12240" w:h="15840"/>
          <w:pgMar w:top="1440" w:right="1800" w:bottom="1440" w:left="1800" w:header="720" w:footer="720" w:gutter="0"/>
          <w:cols w:space="720"/>
          <w:docGrid w:linePitch="360"/>
        </w:sectPr>
      </w:pPr>
    </w:p>
    <w:p w14:paraId="4D21F345" w14:textId="77777777" w:rsidR="00483B6A" w:rsidRDefault="00483B6A">
      <w:pPr>
        <w:pStyle w:val="NormalWeb"/>
        <w:spacing w:before="0" w:beforeAutospacing="0" w:after="0" w:afterAutospacing="0"/>
      </w:pPr>
    </w:p>
    <w:p w14:paraId="2A7E6A58" w14:textId="77777777" w:rsidR="00483B6A" w:rsidRDefault="00A04B70">
      <w:pPr>
        <w:pStyle w:val="Title"/>
      </w:pPr>
      <w:r>
        <w:t>Flowchart to Accompany</w:t>
      </w:r>
    </w:p>
    <w:p w14:paraId="4EC2885C" w14:textId="38B396D0" w:rsidR="00483B6A" w:rsidRDefault="005D2940">
      <w:pPr>
        <w:pStyle w:val="Heading3"/>
        <w:rPr>
          <w:rFonts w:ascii="Arial" w:hAnsi="Arial" w:cs="Arial"/>
        </w:rPr>
      </w:pPr>
      <w:r>
        <w:rPr>
          <w:noProof/>
          <w:sz w:val="20"/>
        </w:rPr>
        <w:pict w14:anchorId="3B7B5EF1">
          <v:shapetype id="_x0000_t202" coordsize="21600,21600" o:spt="202" path="m,l,21600r21600,l21600,xe">
            <v:stroke joinstyle="miter"/>
            <v:path gradientshapeok="t" o:connecttype="rect"/>
          </v:shapetype>
          <v:shape id="_x0000_s1026" type="#_x0000_t202" style="position:absolute;left:0;text-align:left;margin-left:261.8pt;margin-top:103.2pt;width:187pt;height:27pt;z-index:251645952">
            <v:textbox style="mso-next-textbox:#_x0000_s1026">
              <w:txbxContent>
                <w:p w14:paraId="66C93DAF" w14:textId="77777777" w:rsidR="00483B6A" w:rsidRDefault="00A04B70">
                  <w:pPr>
                    <w:rPr>
                      <w:sz w:val="18"/>
                      <w:szCs w:val="18"/>
                    </w:rPr>
                  </w:pPr>
                  <w:r>
                    <w:rPr>
                      <w:b/>
                      <w:bCs/>
                      <w:sz w:val="18"/>
                      <w:szCs w:val="18"/>
                    </w:rPr>
                    <w:t>Faculty must have Responsible Conduct of Research Training (RCR)</w:t>
                  </w:r>
                </w:p>
              </w:txbxContent>
            </v:textbox>
          </v:shape>
        </w:pict>
      </w:r>
      <w:r>
        <w:rPr>
          <w:noProof/>
          <w:sz w:val="20"/>
        </w:rPr>
        <w:pict w14:anchorId="06F60EC8">
          <v:shape id="_x0000_s1027" type="#_x0000_t202" style="position:absolute;left:0;text-align:left;margin-left:261.8pt;margin-top:58.2pt;width:187pt;height:27pt;z-index:251643904">
            <v:textbox style="mso-next-textbox:#_x0000_s1027">
              <w:txbxContent>
                <w:p w14:paraId="12DC0A20" w14:textId="77777777" w:rsidR="00483B6A" w:rsidRDefault="00A04B70">
                  <w:pPr>
                    <w:rPr>
                      <w:sz w:val="18"/>
                      <w:szCs w:val="18"/>
                    </w:rPr>
                  </w:pPr>
                  <w:r>
                    <w:rPr>
                      <w:b/>
                      <w:bCs/>
                      <w:sz w:val="18"/>
                      <w:szCs w:val="18"/>
                    </w:rPr>
                    <w:t xml:space="preserve">Faculty sponsor overseeing student project(s) or research involving human </w:t>
                  </w:r>
                  <w:proofErr w:type="gramStart"/>
                  <w:r>
                    <w:rPr>
                      <w:b/>
                      <w:bCs/>
                      <w:sz w:val="18"/>
                      <w:szCs w:val="18"/>
                    </w:rPr>
                    <w:t>subjects</w:t>
                  </w:r>
                  <w:proofErr w:type="gramEnd"/>
                </w:p>
              </w:txbxContent>
            </v:textbox>
          </v:shape>
        </w:pict>
      </w:r>
      <w:r w:rsidR="00A04B70">
        <w:rPr>
          <w:rFonts w:ascii="Arial" w:hAnsi="Arial" w:cs="Arial"/>
        </w:rPr>
        <w:t xml:space="preserve">CWU Guidelines </w:t>
      </w:r>
      <w:r>
        <w:rPr>
          <w:rFonts w:ascii="Arial" w:hAnsi="Arial" w:cs="Arial"/>
        </w:rPr>
        <w:t>for</w:t>
      </w:r>
      <w:r w:rsidR="00A04B70">
        <w:rPr>
          <w:rFonts w:ascii="Arial" w:hAnsi="Arial" w:cs="Arial"/>
        </w:rPr>
        <w:t xml:space="preserve"> Student Research and Class Projects </w:t>
      </w:r>
    </w:p>
    <w:p w14:paraId="17F61BD3" w14:textId="77777777" w:rsidR="00483B6A" w:rsidRDefault="00483B6A"/>
    <w:p w14:paraId="57961E6E" w14:textId="77777777" w:rsidR="00483B6A" w:rsidRDefault="00483B6A">
      <w:pPr>
        <w:pStyle w:val="NormalWeb"/>
        <w:spacing w:before="0" w:beforeAutospacing="0" w:after="0" w:afterAutospacing="0"/>
      </w:pPr>
    </w:p>
    <w:p w14:paraId="351A4551" w14:textId="77777777" w:rsidR="00483B6A" w:rsidRDefault="00483B6A"/>
    <w:p w14:paraId="4BE208B8" w14:textId="77777777" w:rsidR="00483B6A" w:rsidRDefault="00483B6A"/>
    <w:p w14:paraId="397561F2" w14:textId="77777777" w:rsidR="00483B6A" w:rsidRDefault="00483B6A"/>
    <w:p w14:paraId="673B585A" w14:textId="77777777" w:rsidR="00483B6A" w:rsidRDefault="005D2940">
      <w:pPr>
        <w:pStyle w:val="NormalWeb"/>
        <w:spacing w:before="0" w:beforeAutospacing="0" w:after="0" w:afterAutospacing="0"/>
      </w:pPr>
      <w:r>
        <w:rPr>
          <w:noProof/>
          <w:sz w:val="20"/>
        </w:rPr>
        <w:pict w14:anchorId="28A1D038">
          <v:line id="_x0000_s1028" style="position:absolute;z-index:251644928" from="5in,2.4pt" to="5in,20.4pt">
            <v:stroke endarrow="block"/>
          </v:line>
        </w:pict>
      </w:r>
    </w:p>
    <w:p w14:paraId="6AB973EC" w14:textId="77777777" w:rsidR="00483B6A" w:rsidRDefault="00483B6A">
      <w:pPr>
        <w:pStyle w:val="NormalWeb"/>
        <w:spacing w:before="0" w:beforeAutospacing="0" w:after="0" w:afterAutospacing="0"/>
      </w:pPr>
    </w:p>
    <w:p w14:paraId="67A10EE8" w14:textId="77777777" w:rsidR="00483B6A" w:rsidRDefault="00483B6A"/>
    <w:p w14:paraId="28C5C2E2" w14:textId="77777777" w:rsidR="00483B6A" w:rsidRDefault="005D2940">
      <w:r>
        <w:rPr>
          <w:noProof/>
          <w:sz w:val="20"/>
        </w:rPr>
        <w:pict w14:anchorId="62BDCBB5">
          <v:shape id="_x0000_s1029" type="#_x0000_t202" style="position:absolute;margin-left:63pt;margin-top:1.2pt;width:1in;height:63pt;z-index:251669504">
            <v:textbox style="mso-next-textbox:#_x0000_s1029">
              <w:txbxContent>
                <w:p w14:paraId="41EA2E6D" w14:textId="77777777" w:rsidR="00483B6A" w:rsidRDefault="00A04B70">
                  <w:pPr>
                    <w:rPr>
                      <w:sz w:val="18"/>
                      <w:szCs w:val="18"/>
                    </w:rPr>
                  </w:pPr>
                  <w:r>
                    <w:rPr>
                      <w:sz w:val="18"/>
                      <w:szCs w:val="18"/>
                    </w:rPr>
                    <w:t>Faculty sponsor ensures ethical standards are met **</w:t>
                  </w:r>
                </w:p>
              </w:txbxContent>
            </v:textbox>
          </v:shape>
        </w:pict>
      </w:r>
      <w:r>
        <w:rPr>
          <w:noProof/>
          <w:sz w:val="20"/>
        </w:rPr>
        <w:pict w14:anchorId="263CD704">
          <v:shape id="_x0000_s1030" type="#_x0000_t202" style="position:absolute;margin-left:162pt;margin-top:10.2pt;width:1in;height:45pt;z-index:251667456">
            <v:textbox style="mso-next-textbox:#_x0000_s1030">
              <w:txbxContent>
                <w:p w14:paraId="4206FA08" w14:textId="77777777" w:rsidR="00483B6A" w:rsidRDefault="00A04B70">
                  <w:pPr>
                    <w:rPr>
                      <w:sz w:val="18"/>
                      <w:szCs w:val="18"/>
                    </w:rPr>
                  </w:pPr>
                  <w:r>
                    <w:rPr>
                      <w:sz w:val="18"/>
                      <w:szCs w:val="18"/>
                    </w:rPr>
                    <w:t>Will all results be kept within the classroom?</w:t>
                  </w:r>
                </w:p>
              </w:txbxContent>
            </v:textbox>
          </v:shape>
        </w:pict>
      </w:r>
      <w:r>
        <w:rPr>
          <w:noProof/>
          <w:sz w:val="20"/>
        </w:rPr>
        <w:pict w14:anchorId="07117C63">
          <v:line id="_x0000_s1031" style="position:absolute;z-index:251646976" from="5in,6pt" to="5in,24pt">
            <v:stroke endarrow="block"/>
          </v:line>
        </w:pict>
      </w:r>
    </w:p>
    <w:p w14:paraId="45D22175" w14:textId="77777777" w:rsidR="00483B6A" w:rsidRDefault="005D2940">
      <w:r>
        <w:rPr>
          <w:noProof/>
          <w:sz w:val="20"/>
        </w:rPr>
        <w:pict w14:anchorId="44DDA3D4">
          <v:shape id="_x0000_s1034" type="#_x0000_t202" style="position:absolute;margin-left:261.8pt;margin-top:10.2pt;width:205.25pt;height:27pt;z-index:251648000">
            <v:textbox style="mso-next-textbox:#_x0000_s1034">
              <w:txbxContent>
                <w:p w14:paraId="06C231F6" w14:textId="77777777" w:rsidR="00483B6A" w:rsidRDefault="00A04B70">
                  <w:pPr>
                    <w:rPr>
                      <w:sz w:val="18"/>
                      <w:szCs w:val="18"/>
                    </w:rPr>
                  </w:pPr>
                  <w:r>
                    <w:rPr>
                      <w:sz w:val="18"/>
                      <w:szCs w:val="18"/>
                    </w:rPr>
                    <w:t xml:space="preserve">Is this class research </w:t>
                  </w:r>
                  <w:proofErr w:type="spellStart"/>
                  <w:r>
                    <w:rPr>
                      <w:sz w:val="18"/>
                      <w:szCs w:val="18"/>
                    </w:rPr>
                    <w:t>practica</w:t>
                  </w:r>
                  <w:proofErr w:type="spellEnd"/>
                  <w:r>
                    <w:rPr>
                      <w:sz w:val="18"/>
                      <w:szCs w:val="18"/>
                    </w:rPr>
                    <w:t xml:space="preserve"> in which all students are using similar </w:t>
                  </w:r>
                  <w:r w:rsidR="009E350C">
                    <w:rPr>
                      <w:sz w:val="18"/>
                      <w:szCs w:val="18"/>
                    </w:rPr>
                    <w:t>procedures</w:t>
                  </w:r>
                  <w:r>
                    <w:rPr>
                      <w:sz w:val="18"/>
                      <w:szCs w:val="18"/>
                    </w:rPr>
                    <w:t xml:space="preserve"> and </w:t>
                  </w:r>
                  <w:r w:rsidR="009E350C">
                    <w:rPr>
                      <w:sz w:val="18"/>
                      <w:szCs w:val="18"/>
                    </w:rPr>
                    <w:t>recruitment?</w:t>
                  </w:r>
                </w:p>
              </w:txbxContent>
            </v:textbox>
          </v:shape>
        </w:pict>
      </w:r>
      <w:r>
        <w:rPr>
          <w:noProof/>
          <w:sz w:val="20"/>
        </w:rPr>
        <w:pict w14:anchorId="05E2C8E5">
          <v:shape id="_x0000_s1032" type="#_x0000_t202" style="position:absolute;margin-left:2in;margin-top:5.4pt;width:27pt;height:18pt;z-index:-251638784;mso-wrap-edited:f" wrapcoords="-600 0 -600 20700 21600 20700 21600 0 -600 0" stroked="f">
            <v:textbox style="mso-next-textbox:#_x0000_s1032" inset="0,,0">
              <w:txbxContent>
                <w:p w14:paraId="151CA328" w14:textId="77777777" w:rsidR="00483B6A" w:rsidRDefault="00A04B70">
                  <w:pPr>
                    <w:rPr>
                      <w:sz w:val="18"/>
                      <w:szCs w:val="18"/>
                    </w:rPr>
                  </w:pPr>
                  <w:r>
                    <w:rPr>
                      <w:sz w:val="18"/>
                      <w:szCs w:val="18"/>
                    </w:rPr>
                    <w:t>Yes</w:t>
                  </w:r>
                </w:p>
              </w:txbxContent>
            </v:textbox>
            <w10:wrap type="tight"/>
          </v:shape>
        </w:pict>
      </w:r>
      <w:r>
        <w:rPr>
          <w:noProof/>
          <w:sz w:val="20"/>
        </w:rPr>
        <w:pict w14:anchorId="6841BA9A">
          <v:shape id="_x0000_s1033" type="#_x0000_t202" style="position:absolute;margin-left:232.6pt;margin-top:5.4pt;width:28.4pt;height:18pt;z-index:251639808" stroked="f">
            <v:textbox style="mso-next-textbox:#_x0000_s1033">
              <w:txbxContent>
                <w:p w14:paraId="1044134B" w14:textId="77777777" w:rsidR="00483B6A" w:rsidRDefault="00A04B70">
                  <w:pPr>
                    <w:rPr>
                      <w:sz w:val="18"/>
                      <w:szCs w:val="18"/>
                    </w:rPr>
                  </w:pPr>
                  <w:r>
                    <w:rPr>
                      <w:sz w:val="18"/>
                      <w:szCs w:val="18"/>
                    </w:rPr>
                    <w:t>Yes</w:t>
                  </w:r>
                </w:p>
              </w:txbxContent>
            </v:textbox>
          </v:shape>
        </w:pict>
      </w:r>
    </w:p>
    <w:p w14:paraId="295A58AD" w14:textId="77777777" w:rsidR="00483B6A" w:rsidRDefault="005D2940">
      <w:r>
        <w:rPr>
          <w:noProof/>
          <w:sz w:val="20"/>
        </w:rPr>
        <w:pict w14:anchorId="3CA095BD">
          <v:line id="_x0000_s1035" style="position:absolute;z-index:251676672" from="45pt,9.6pt" to="63pt,9.6pt"/>
        </w:pict>
      </w:r>
      <w:r>
        <w:rPr>
          <w:noProof/>
          <w:sz w:val="20"/>
        </w:rPr>
        <w:pict w14:anchorId="779D4DCC">
          <v:line id="_x0000_s1036" style="position:absolute;z-index:251674624" from="45pt,9.6pt" to="45pt,279.6pt">
            <v:stroke endarrow="block"/>
          </v:line>
        </w:pict>
      </w:r>
      <w:r>
        <w:rPr>
          <w:noProof/>
          <w:sz w:val="20"/>
        </w:rPr>
        <w:pict w14:anchorId="68BE78A7">
          <v:line id="_x0000_s1037" style="position:absolute;flip:x;z-index:251668480" from="135pt,9.6pt" to="162pt,9.6pt">
            <v:stroke endarrow="block"/>
          </v:line>
        </w:pict>
      </w:r>
      <w:r>
        <w:rPr>
          <w:noProof/>
          <w:sz w:val="20"/>
        </w:rPr>
        <w:pict w14:anchorId="6E278E15">
          <v:line id="_x0000_s1038" style="position:absolute;flip:x;z-index:251649024" from="234pt,9.6pt" to="261pt,9.6pt">
            <v:stroke endarrow="block"/>
          </v:line>
        </w:pict>
      </w:r>
    </w:p>
    <w:p w14:paraId="0A08B027" w14:textId="77777777" w:rsidR="00483B6A" w:rsidRDefault="00483B6A"/>
    <w:p w14:paraId="0A5A90B4" w14:textId="77777777" w:rsidR="00483B6A" w:rsidRDefault="005D2940">
      <w:r>
        <w:rPr>
          <w:noProof/>
          <w:sz w:val="20"/>
        </w:rPr>
        <w:pict w14:anchorId="7E82BFA6">
          <v:line id="_x0000_s1039" style="position:absolute;flip:x;z-index:251675648" from="135pt,0" to="162pt,1in">
            <v:stroke endarrow="block"/>
          </v:line>
        </w:pict>
      </w:r>
      <w:r>
        <w:rPr>
          <w:noProof/>
          <w:sz w:val="20"/>
        </w:rPr>
        <w:pict w14:anchorId="78FF459A">
          <v:line id="_x0000_s1040" style="position:absolute;z-index:251670528" from="5in,0" to="5in,90pt">
            <v:stroke endarrow="block"/>
          </v:line>
        </w:pict>
      </w:r>
    </w:p>
    <w:p w14:paraId="4F6DF646" w14:textId="77777777" w:rsidR="00483B6A" w:rsidRDefault="005D2940">
      <w:r>
        <w:rPr>
          <w:noProof/>
          <w:sz w:val="20"/>
        </w:rPr>
        <w:pict w14:anchorId="741E2059">
          <v:shape id="_x0000_s1041" type="#_x0000_t202" style="position:absolute;margin-left:2in;margin-top:13.2pt;width:36pt;height:18pt;z-index:-251637760;mso-wrap-edited:f" wrapcoords="-450 0 -450 20700 21600 20700 21600 0 -450 0" stroked="f">
            <v:textbox style="mso-next-textbox:#_x0000_s1041">
              <w:txbxContent>
                <w:p w14:paraId="351CE412" w14:textId="77777777" w:rsidR="00483B6A" w:rsidRDefault="00A04B70">
                  <w:pPr>
                    <w:rPr>
                      <w:sz w:val="18"/>
                      <w:szCs w:val="18"/>
                    </w:rPr>
                  </w:pPr>
                  <w:r>
                    <w:rPr>
                      <w:sz w:val="18"/>
                      <w:szCs w:val="18"/>
                    </w:rPr>
                    <w:t xml:space="preserve"> No</w:t>
                  </w:r>
                </w:p>
              </w:txbxContent>
            </v:textbox>
          </v:shape>
        </w:pict>
      </w:r>
    </w:p>
    <w:p w14:paraId="488DADB3" w14:textId="77777777" w:rsidR="00483B6A" w:rsidRDefault="005D2940">
      <w:r>
        <w:rPr>
          <w:noProof/>
          <w:sz w:val="20"/>
        </w:rPr>
        <w:pict w14:anchorId="42CBFCD4">
          <v:shape id="_x0000_s1042" type="#_x0000_t202" style="position:absolute;margin-left:5in;margin-top:8.4pt;width:37.4pt;height:18pt;z-index:251636736" stroked="f">
            <v:textbox style="mso-next-textbox:#_x0000_s1042">
              <w:txbxContent>
                <w:p w14:paraId="5F955D0D" w14:textId="77777777" w:rsidR="00483B6A" w:rsidRDefault="00A04B70">
                  <w:pPr>
                    <w:rPr>
                      <w:sz w:val="18"/>
                      <w:szCs w:val="18"/>
                    </w:rPr>
                  </w:pPr>
                  <w:r>
                    <w:rPr>
                      <w:sz w:val="18"/>
                      <w:szCs w:val="18"/>
                    </w:rPr>
                    <w:t>No</w:t>
                  </w:r>
                </w:p>
              </w:txbxContent>
            </v:textbox>
          </v:shape>
        </w:pict>
      </w:r>
    </w:p>
    <w:p w14:paraId="7E4D96CC" w14:textId="77777777" w:rsidR="00483B6A" w:rsidRDefault="00483B6A"/>
    <w:p w14:paraId="019F0A19" w14:textId="77777777" w:rsidR="00483B6A" w:rsidRDefault="00483B6A"/>
    <w:p w14:paraId="4D530978" w14:textId="77777777" w:rsidR="00483B6A" w:rsidRDefault="005D2940">
      <w:r>
        <w:rPr>
          <w:noProof/>
          <w:sz w:val="20"/>
        </w:rPr>
        <w:pict w14:anchorId="26AF2CA8">
          <v:shape id="_x0000_s1043" type="#_x0000_t202" style="position:absolute;margin-left:95.5pt;margin-top:7.2pt;width:93.5pt;height:67.8pt;z-index:251650048">
            <v:textbox style="mso-next-textbox:#_x0000_s1043">
              <w:txbxContent>
                <w:p w14:paraId="58B92FF7" w14:textId="77777777" w:rsidR="00483B6A" w:rsidRDefault="00A04B70">
                  <w:pPr>
                    <w:rPr>
                      <w:sz w:val="18"/>
                      <w:szCs w:val="18"/>
                    </w:rPr>
                  </w:pPr>
                  <w:r>
                    <w:rPr>
                      <w:sz w:val="18"/>
                      <w:szCs w:val="18"/>
                    </w:rPr>
                    <w:t xml:space="preserve">Faculty submits </w:t>
                  </w:r>
                  <w:hyperlink r:id="rId13" w:history="1">
                    <w:r>
                      <w:rPr>
                        <w:rStyle w:val="Hyperlink"/>
                        <w:sz w:val="18"/>
                        <w:szCs w:val="18"/>
                      </w:rPr>
                      <w:t xml:space="preserve">Request for Course Project HSRC Exemption </w:t>
                    </w:r>
                  </w:hyperlink>
                  <w:r>
                    <w:rPr>
                      <w:sz w:val="18"/>
                      <w:szCs w:val="18"/>
                    </w:rPr>
                    <w:t xml:space="preserve"> application to HSRC</w:t>
                  </w:r>
                </w:p>
              </w:txbxContent>
            </v:textbox>
          </v:shape>
        </w:pict>
      </w:r>
      <w:r>
        <w:rPr>
          <w:noProof/>
          <w:sz w:val="20"/>
        </w:rPr>
        <w:pict w14:anchorId="2950E221">
          <v:shape id="_x0000_s1044" type="#_x0000_t202" style="position:absolute;margin-left:207pt;margin-top:12pt;width:37.4pt;height:18pt;z-index:251641856" stroked="f">
            <v:textbox style="mso-next-textbox:#_x0000_s1044">
              <w:txbxContent>
                <w:p w14:paraId="546379E4" w14:textId="77777777" w:rsidR="00483B6A" w:rsidRDefault="00A04B70">
                  <w:pPr>
                    <w:rPr>
                      <w:sz w:val="18"/>
                      <w:szCs w:val="18"/>
                    </w:rPr>
                  </w:pPr>
                  <w:r>
                    <w:rPr>
                      <w:sz w:val="18"/>
                      <w:szCs w:val="18"/>
                    </w:rPr>
                    <w:t>Yes</w:t>
                  </w:r>
                </w:p>
              </w:txbxContent>
            </v:textbox>
          </v:shape>
        </w:pict>
      </w:r>
    </w:p>
    <w:p w14:paraId="059F16C4" w14:textId="77777777" w:rsidR="00483B6A" w:rsidRDefault="00483B6A"/>
    <w:p w14:paraId="433917CC" w14:textId="77777777" w:rsidR="00483B6A" w:rsidRDefault="005D2940">
      <w:r>
        <w:rPr>
          <w:noProof/>
          <w:sz w:val="20"/>
        </w:rPr>
        <w:pict w14:anchorId="1EFFCF34">
          <v:line id="_x0000_s1045" style="position:absolute;z-index:251671552" from="207pt,2.45pt" to="207pt,155.45pt">
            <v:stroke endarrow="block"/>
          </v:line>
        </w:pict>
      </w:r>
      <w:r>
        <w:rPr>
          <w:noProof/>
          <w:sz w:val="20"/>
        </w:rPr>
        <w:pict w14:anchorId="56BCAEBE">
          <v:line id="_x0000_s1046" style="position:absolute;flip:x;z-index:251662336" from="207pt,2.45pt" to="261pt,2.45pt"/>
        </w:pict>
      </w:r>
    </w:p>
    <w:p w14:paraId="0052C89A" w14:textId="77777777" w:rsidR="00483B6A" w:rsidRDefault="005D2940">
      <w:r>
        <w:rPr>
          <w:noProof/>
          <w:sz w:val="20"/>
        </w:rPr>
        <w:pict w14:anchorId="1F889959">
          <v:line id="_x0000_s1047" style="position:absolute;z-index:251658240" from="5in,6.65pt" to="5in,51.65pt">
            <v:stroke endarrow="block"/>
          </v:line>
        </w:pict>
      </w:r>
      <w:r>
        <w:rPr>
          <w:noProof/>
          <w:sz w:val="20"/>
        </w:rPr>
        <w:pict w14:anchorId="566FBB81">
          <v:line id="_x0000_s1048" style="position:absolute;z-index:251664384" from="532.15pt,-11.35pt" to="532.15pt,24.65pt">
            <v:stroke endarrow="block"/>
          </v:line>
        </w:pict>
      </w:r>
      <w:r>
        <w:rPr>
          <w:noProof/>
          <w:sz w:val="20"/>
        </w:rPr>
        <w:pict w14:anchorId="17792B58">
          <v:line id="_x0000_s1049" style="position:absolute;z-index:251663360" from="448pt,-11.35pt" to="532.15pt,-11.35pt"/>
        </w:pict>
      </w:r>
      <w:r>
        <w:rPr>
          <w:noProof/>
          <w:sz w:val="20"/>
        </w:rPr>
        <w:pict w14:anchorId="1E807C87">
          <v:shape id="_x0000_s1050" type="#_x0000_t202" style="position:absolute;margin-left:261pt;margin-top:-20.35pt;width:187pt;height:27pt;z-index:251655168">
            <v:textbox style="mso-next-textbox:#_x0000_s1050">
              <w:txbxContent>
                <w:p w14:paraId="70391BAB" w14:textId="77777777" w:rsidR="00483B6A" w:rsidRDefault="00A04B70">
                  <w:pPr>
                    <w:rPr>
                      <w:sz w:val="18"/>
                      <w:szCs w:val="18"/>
                    </w:rPr>
                  </w:pPr>
                  <w:r>
                    <w:rPr>
                      <w:sz w:val="18"/>
                      <w:szCs w:val="18"/>
                    </w:rPr>
                    <w:t xml:space="preserve">Is </w:t>
                  </w:r>
                  <w:r w:rsidR="009E350C">
                    <w:rPr>
                      <w:sz w:val="18"/>
                      <w:szCs w:val="18"/>
                    </w:rPr>
                    <w:t>the</w:t>
                  </w:r>
                  <w:r>
                    <w:rPr>
                      <w:sz w:val="18"/>
                      <w:szCs w:val="18"/>
                    </w:rPr>
                    <w:t xml:space="preserve"> student project considered</w:t>
                  </w:r>
                  <w:r>
                    <w:rPr>
                      <w:color w:val="FF0000"/>
                      <w:sz w:val="18"/>
                      <w:szCs w:val="18"/>
                    </w:rPr>
                    <w:t xml:space="preserve"> </w:t>
                  </w:r>
                  <w:r>
                    <w:rPr>
                      <w:sz w:val="18"/>
                      <w:szCs w:val="18"/>
                      <w:u w:val="single"/>
                    </w:rPr>
                    <w:t>research</w:t>
                  </w:r>
                  <w:r>
                    <w:rPr>
                      <w:sz w:val="18"/>
                      <w:szCs w:val="18"/>
                    </w:rPr>
                    <w:t>? *</w:t>
                  </w:r>
                </w:p>
              </w:txbxContent>
            </v:textbox>
          </v:shape>
        </w:pict>
      </w:r>
      <w:r>
        <w:rPr>
          <w:noProof/>
          <w:sz w:val="20"/>
        </w:rPr>
        <w:pict w14:anchorId="42360B4E">
          <v:shape id="_x0000_s1051" type="#_x0000_t202" style="position:absolute;margin-left:457.35pt;margin-top:-29.35pt;width:46.75pt;height:18pt;z-index:251642880" stroked="f">
            <v:textbox style="mso-next-textbox:#_x0000_s1051">
              <w:txbxContent>
                <w:p w14:paraId="1D36A575" w14:textId="77777777" w:rsidR="00483B6A" w:rsidRDefault="00A04B70">
                  <w:pPr>
                    <w:rPr>
                      <w:sz w:val="18"/>
                      <w:szCs w:val="18"/>
                    </w:rPr>
                  </w:pPr>
                  <w:r>
                    <w:rPr>
                      <w:sz w:val="18"/>
                      <w:szCs w:val="18"/>
                    </w:rPr>
                    <w:t>Not sure</w:t>
                  </w:r>
                </w:p>
              </w:txbxContent>
            </v:textbox>
          </v:shape>
        </w:pict>
      </w:r>
    </w:p>
    <w:p w14:paraId="02E6671C" w14:textId="77777777" w:rsidR="00483B6A" w:rsidRDefault="005D2940">
      <w:r>
        <w:rPr>
          <w:noProof/>
          <w:sz w:val="20"/>
        </w:rPr>
        <w:pict w14:anchorId="2E5C7505">
          <v:shape id="_x0000_s1052" type="#_x0000_t202" style="position:absolute;margin-left:495pt;margin-top:10.85pt;width:1in;height:27pt;z-index:251673600">
            <v:textbox>
              <w:txbxContent>
                <w:p w14:paraId="54329028" w14:textId="77777777" w:rsidR="00483B6A" w:rsidRDefault="00A04B70">
                  <w:pPr>
                    <w:rPr>
                      <w:sz w:val="18"/>
                      <w:szCs w:val="18"/>
                    </w:rPr>
                  </w:pPr>
                  <w:r>
                    <w:rPr>
                      <w:sz w:val="18"/>
                      <w:szCs w:val="18"/>
                    </w:rPr>
                    <w:t>Consult with HSRC Office</w:t>
                  </w:r>
                </w:p>
              </w:txbxContent>
            </v:textbox>
          </v:shape>
        </w:pict>
      </w:r>
      <w:r>
        <w:rPr>
          <w:noProof/>
          <w:sz w:val="20"/>
        </w:rPr>
        <w:pict w14:anchorId="2C0217CF">
          <v:shape id="_x0000_s1053" type="#_x0000_t202" style="position:absolute;margin-left:5in;margin-top:1.85pt;width:37.4pt;height:18pt;z-index:251640832" stroked="f">
            <v:textbox style="mso-next-textbox:#_x0000_s1053">
              <w:txbxContent>
                <w:p w14:paraId="1F485C31" w14:textId="77777777" w:rsidR="00483B6A" w:rsidRDefault="00A04B70">
                  <w:pPr>
                    <w:rPr>
                      <w:sz w:val="18"/>
                      <w:szCs w:val="18"/>
                    </w:rPr>
                  </w:pPr>
                  <w:r>
                    <w:rPr>
                      <w:sz w:val="18"/>
                      <w:szCs w:val="18"/>
                    </w:rPr>
                    <w:t>No</w:t>
                  </w:r>
                </w:p>
              </w:txbxContent>
            </v:textbox>
          </v:shape>
        </w:pict>
      </w:r>
    </w:p>
    <w:p w14:paraId="5C0E4243" w14:textId="77777777" w:rsidR="00483B6A" w:rsidRDefault="00483B6A"/>
    <w:p w14:paraId="2A10E92F" w14:textId="77777777" w:rsidR="00483B6A" w:rsidRDefault="00483B6A"/>
    <w:p w14:paraId="65CE765B" w14:textId="77777777" w:rsidR="00483B6A" w:rsidRDefault="00483B6A">
      <w:pPr>
        <w:pStyle w:val="NormalWeb"/>
        <w:spacing w:before="0" w:beforeAutospacing="0" w:after="0" w:afterAutospacing="0"/>
      </w:pPr>
    </w:p>
    <w:p w14:paraId="3C9F696F" w14:textId="77777777" w:rsidR="00483B6A" w:rsidRDefault="005D2940">
      <w:r>
        <w:rPr>
          <w:noProof/>
          <w:sz w:val="20"/>
        </w:rPr>
        <w:pict w14:anchorId="6758359E">
          <v:line id="_x0000_s1054" style="position:absolute;z-index:251660288" from="5in,9.65pt" to="5in,36.65pt">
            <v:stroke endarrow="block"/>
          </v:line>
        </w:pict>
      </w:r>
    </w:p>
    <w:p w14:paraId="4A9CA223" w14:textId="77777777" w:rsidR="00483B6A" w:rsidRDefault="00483B6A"/>
    <w:p w14:paraId="7604F83F" w14:textId="77777777" w:rsidR="00483B6A" w:rsidRDefault="00483B6A">
      <w:pPr>
        <w:pStyle w:val="NormalWeb"/>
        <w:spacing w:before="0" w:beforeAutospacing="0" w:after="0" w:afterAutospacing="0"/>
      </w:pPr>
    </w:p>
    <w:p w14:paraId="37B4796E" w14:textId="77777777" w:rsidR="00483B6A" w:rsidRDefault="005D2940">
      <w:r>
        <w:rPr>
          <w:noProof/>
          <w:sz w:val="20"/>
        </w:rPr>
        <w:pict w14:anchorId="3E0DCAEF">
          <v:shape id="_x0000_s1055" type="#_x0000_t202" style="position:absolute;margin-left:162pt;margin-top:4.25pt;width:37.4pt;height:18pt;z-index:251638784" stroked="f">
            <v:textbox style="mso-next-textbox:#_x0000_s1055">
              <w:txbxContent>
                <w:p w14:paraId="0D053637" w14:textId="77777777" w:rsidR="00483B6A" w:rsidRDefault="00A04B70">
                  <w:pPr>
                    <w:rPr>
                      <w:sz w:val="18"/>
                      <w:szCs w:val="18"/>
                    </w:rPr>
                  </w:pPr>
                  <w:r>
                    <w:rPr>
                      <w:sz w:val="18"/>
                      <w:szCs w:val="18"/>
                    </w:rPr>
                    <w:t>Yes</w:t>
                  </w:r>
                </w:p>
              </w:txbxContent>
            </v:textbox>
          </v:shape>
        </w:pict>
      </w:r>
    </w:p>
    <w:p w14:paraId="21A34435" w14:textId="77777777" w:rsidR="00483B6A" w:rsidRDefault="00483B6A"/>
    <w:p w14:paraId="0F7C7787" w14:textId="77777777" w:rsidR="00483B6A" w:rsidRDefault="005D2940">
      <w:pPr>
        <w:pStyle w:val="NormalWeb"/>
        <w:spacing w:before="0" w:beforeAutospacing="0" w:after="0" w:afterAutospacing="0"/>
      </w:pPr>
      <w:r>
        <w:rPr>
          <w:noProof/>
          <w:sz w:val="20"/>
        </w:rPr>
        <w:pict w14:anchorId="322F192D">
          <v:shape id="_x0000_s1056" type="#_x0000_t202" style="position:absolute;margin-left:27pt;margin-top:3.65pt;width:88.6pt;height:27pt;z-index:251653120">
            <v:textbox style="mso-next-textbox:#_x0000_s1056">
              <w:txbxContent>
                <w:p w14:paraId="6A80A125" w14:textId="77777777" w:rsidR="00483B6A" w:rsidRDefault="00A04B70">
                  <w:pPr>
                    <w:rPr>
                      <w:sz w:val="18"/>
                      <w:szCs w:val="18"/>
                    </w:rPr>
                  </w:pPr>
                  <w:r>
                    <w:rPr>
                      <w:sz w:val="18"/>
                      <w:szCs w:val="18"/>
                    </w:rPr>
                    <w:t>No further review</w:t>
                  </w:r>
                </w:p>
              </w:txbxContent>
            </v:textbox>
          </v:shape>
        </w:pict>
      </w:r>
      <w:r>
        <w:rPr>
          <w:noProof/>
          <w:sz w:val="20"/>
        </w:rPr>
        <w:pict w14:anchorId="53E5B1D5">
          <v:shape id="_x0000_s1057" type="#_x0000_t202" style="position:absolute;margin-left:90pt;margin-top:-23.35pt;width:27pt;height:18pt;z-index:251637760" stroked="f">
            <v:textbox style="mso-next-textbox:#_x0000_s1057">
              <w:txbxContent>
                <w:p w14:paraId="665C93BE" w14:textId="77777777" w:rsidR="00483B6A" w:rsidRDefault="00A04B70">
                  <w:pPr>
                    <w:rPr>
                      <w:sz w:val="18"/>
                      <w:szCs w:val="18"/>
                    </w:rPr>
                  </w:pPr>
                  <w:r>
                    <w:rPr>
                      <w:sz w:val="18"/>
                      <w:szCs w:val="18"/>
                    </w:rPr>
                    <w:t>No</w:t>
                  </w:r>
                </w:p>
              </w:txbxContent>
            </v:textbox>
          </v:shape>
        </w:pict>
      </w:r>
      <w:r>
        <w:rPr>
          <w:noProof/>
          <w:sz w:val="20"/>
        </w:rPr>
        <w:pict w14:anchorId="2DE41418">
          <v:line id="_x0000_s1058" style="position:absolute;flip:x;z-index:251656192" from="96.9pt,-23.35pt" to="124.95pt,3.65pt">
            <v:stroke endarrow="block"/>
          </v:line>
        </w:pict>
      </w:r>
      <w:r>
        <w:rPr>
          <w:noProof/>
          <w:sz w:val="20"/>
        </w:rPr>
        <w:pict w14:anchorId="21E39CC9">
          <v:shape id="_x0000_s1059" type="#_x0000_t202" style="position:absolute;margin-left:96.9pt;margin-top:-77.35pt;width:93.5pt;height:54pt;z-index:251652096">
            <v:textbox style="mso-next-textbox:#_x0000_s1059">
              <w:txbxContent>
                <w:p w14:paraId="001FFEA0" w14:textId="77777777" w:rsidR="00483B6A" w:rsidRDefault="00A04B70">
                  <w:pPr>
                    <w:rPr>
                      <w:sz w:val="18"/>
                      <w:szCs w:val="18"/>
                    </w:rPr>
                  </w:pPr>
                  <w:r>
                    <w:rPr>
                      <w:sz w:val="18"/>
                      <w:szCs w:val="18"/>
                    </w:rPr>
                    <w:t xml:space="preserve">Individual </w:t>
                  </w:r>
                  <w:proofErr w:type="gramStart"/>
                  <w:r>
                    <w:rPr>
                      <w:sz w:val="18"/>
                      <w:szCs w:val="18"/>
                    </w:rPr>
                    <w:t>student  requests</w:t>
                  </w:r>
                  <w:proofErr w:type="gramEnd"/>
                  <w:r>
                    <w:rPr>
                      <w:sz w:val="18"/>
                      <w:szCs w:val="18"/>
                    </w:rPr>
                    <w:t xml:space="preserve"> to present data and/or extend research?</w:t>
                  </w:r>
                </w:p>
              </w:txbxContent>
            </v:textbox>
          </v:shape>
        </w:pict>
      </w:r>
      <w:r>
        <w:rPr>
          <w:noProof/>
          <w:sz w:val="20"/>
        </w:rPr>
        <w:pict w14:anchorId="34028A1C">
          <v:line id="_x0000_s1060" style="position:absolute;z-index:251651072" from="134.3pt,-104.35pt" to="134.3pt,-77.35pt">
            <v:stroke endarrow="block"/>
          </v:line>
        </w:pict>
      </w:r>
      <w:r>
        <w:rPr>
          <w:noProof/>
          <w:sz w:val="20"/>
        </w:rPr>
        <w:pict w14:anchorId="60792BC3">
          <v:shape id="_x0000_s1061" type="#_x0000_t202" style="position:absolute;margin-left:153pt;margin-top:3.65pt;width:74.8pt;height:94.2pt;z-index:251654144">
            <v:textbox style="mso-next-textbox:#_x0000_s1061">
              <w:txbxContent>
                <w:p w14:paraId="2133DEDB" w14:textId="77777777" w:rsidR="00483B6A" w:rsidRDefault="00A04B70">
                  <w:pPr>
                    <w:rPr>
                      <w:sz w:val="18"/>
                      <w:szCs w:val="18"/>
                    </w:rPr>
                  </w:pPr>
                  <w:r>
                    <w:rPr>
                      <w:sz w:val="18"/>
                      <w:szCs w:val="18"/>
                    </w:rPr>
                    <w:t xml:space="preserve">Student, with faculty </w:t>
                  </w:r>
                  <w:proofErr w:type="gramStart"/>
                  <w:r>
                    <w:rPr>
                      <w:sz w:val="18"/>
                      <w:szCs w:val="18"/>
                    </w:rPr>
                    <w:t>guidance,</w:t>
                  </w:r>
                  <w:r>
                    <w:rPr>
                      <w:color w:val="FF0000"/>
                      <w:sz w:val="18"/>
                      <w:szCs w:val="18"/>
                    </w:rPr>
                    <w:t xml:space="preserve"> </w:t>
                  </w:r>
                  <w:r>
                    <w:rPr>
                      <w:sz w:val="18"/>
                      <w:szCs w:val="18"/>
                    </w:rPr>
                    <w:t xml:space="preserve"> individually</w:t>
                  </w:r>
                  <w:proofErr w:type="gramEnd"/>
                  <w:r>
                    <w:rPr>
                      <w:sz w:val="18"/>
                      <w:szCs w:val="18"/>
                    </w:rPr>
                    <w:t xml:space="preserve"> submits application to HSRC for review</w:t>
                  </w:r>
                </w:p>
              </w:txbxContent>
            </v:textbox>
          </v:shape>
        </w:pict>
      </w:r>
      <w:r>
        <w:rPr>
          <w:noProof/>
          <w:sz w:val="20"/>
        </w:rPr>
        <w:pict w14:anchorId="2390BEA5">
          <v:line id="_x0000_s1062" style="position:absolute;z-index:251657216" from="153pt,-23.35pt" to="181.05pt,3.65pt">
            <v:stroke endarrow="block"/>
          </v:line>
        </w:pict>
      </w:r>
    </w:p>
    <w:p w14:paraId="35023A74" w14:textId="77777777" w:rsidR="00483B6A" w:rsidRDefault="005D2940">
      <w:pPr>
        <w:pStyle w:val="NormalWeb"/>
        <w:spacing w:before="0" w:beforeAutospacing="0" w:after="0" w:afterAutospacing="0"/>
      </w:pPr>
      <w:r>
        <w:rPr>
          <w:noProof/>
          <w:sz w:val="20"/>
        </w:rPr>
        <w:pict w14:anchorId="02EE7B83">
          <v:shape id="_x0000_s1063" type="#_x0000_t202" style="position:absolute;margin-left:261pt;margin-top:-100.15pt;width:187pt;height:27pt;z-index:251659264">
            <v:textbox style="mso-next-textbox:#_x0000_s1063">
              <w:txbxContent>
                <w:p w14:paraId="3DE30830" w14:textId="77777777" w:rsidR="00483B6A" w:rsidRDefault="00A04B70">
                  <w:pPr>
                    <w:rPr>
                      <w:sz w:val="18"/>
                      <w:szCs w:val="18"/>
                    </w:rPr>
                  </w:pPr>
                  <w:r>
                    <w:rPr>
                      <w:sz w:val="18"/>
                      <w:szCs w:val="18"/>
                    </w:rPr>
                    <w:t xml:space="preserve">Research practicum—not subject to HSRC </w:t>
                  </w:r>
                  <w:proofErr w:type="gramStart"/>
                  <w:r>
                    <w:rPr>
                      <w:sz w:val="18"/>
                      <w:szCs w:val="18"/>
                    </w:rPr>
                    <w:t>review</w:t>
                  </w:r>
                  <w:proofErr w:type="gramEnd"/>
                  <w:r>
                    <w:rPr>
                      <w:sz w:val="18"/>
                      <w:szCs w:val="18"/>
                    </w:rPr>
                    <w:t xml:space="preserve"> </w:t>
                  </w:r>
                </w:p>
              </w:txbxContent>
            </v:textbox>
          </v:shape>
        </w:pict>
      </w:r>
      <w:r>
        <w:rPr>
          <w:noProof/>
          <w:sz w:val="20"/>
        </w:rPr>
        <w:pict w14:anchorId="12051394">
          <v:shape id="_x0000_s1064" type="#_x0000_t202" style="position:absolute;margin-left:261pt;margin-top:-46.15pt;width:187pt;height:27pt;z-index:251661312">
            <v:textbox style="mso-next-textbox:#_x0000_s1064">
              <w:txbxContent>
                <w:p w14:paraId="16E2DFB3" w14:textId="77777777" w:rsidR="00483B6A" w:rsidRDefault="00A04B70">
                  <w:pPr>
                    <w:rPr>
                      <w:sz w:val="18"/>
                      <w:szCs w:val="18"/>
                    </w:rPr>
                  </w:pPr>
                  <w:r>
                    <w:rPr>
                      <w:sz w:val="18"/>
                      <w:szCs w:val="18"/>
                    </w:rPr>
                    <w:t>Faculty sponsor ensures ethical standards are met **</w:t>
                  </w:r>
                </w:p>
              </w:txbxContent>
            </v:textbox>
          </v:shape>
        </w:pict>
      </w:r>
      <w:r>
        <w:rPr>
          <w:noProof/>
          <w:sz w:val="20"/>
        </w:rPr>
        <w:pict w14:anchorId="67CCD714">
          <v:line id="_x0000_s1065" style="position:absolute;z-index:251666432" from="359.2pt,-19.15pt" to="359.2pt,7.85pt">
            <v:stroke endarrow="block"/>
          </v:line>
        </w:pict>
      </w:r>
      <w:r>
        <w:rPr>
          <w:noProof/>
          <w:sz w:val="20"/>
        </w:rPr>
        <w:pict w14:anchorId="38640198">
          <v:shape id="_x0000_s1066" type="#_x0000_t202" style="position:absolute;margin-left:332.2pt;margin-top:7.85pt;width:56.1pt;height:27pt;z-index:251665408">
            <v:textbox style="mso-next-textbox:#_x0000_s1066">
              <w:txbxContent>
                <w:p w14:paraId="32039EEB" w14:textId="77777777" w:rsidR="00483B6A" w:rsidRDefault="00A04B70">
                  <w:pPr>
                    <w:rPr>
                      <w:sz w:val="18"/>
                      <w:szCs w:val="18"/>
                    </w:rPr>
                  </w:pPr>
                  <w:r>
                    <w:rPr>
                      <w:sz w:val="18"/>
                      <w:szCs w:val="18"/>
                    </w:rPr>
                    <w:t>No further review</w:t>
                  </w:r>
                </w:p>
              </w:txbxContent>
            </v:textbox>
          </v:shape>
        </w:pict>
      </w:r>
    </w:p>
    <w:p w14:paraId="318947C3" w14:textId="77777777" w:rsidR="00483B6A" w:rsidRDefault="00483B6A">
      <w:pPr>
        <w:pStyle w:val="NormalWeb"/>
        <w:spacing w:before="0" w:beforeAutospacing="0" w:after="0" w:afterAutospacing="0"/>
      </w:pPr>
    </w:p>
    <w:p w14:paraId="7A92D296" w14:textId="77777777" w:rsidR="00483B6A" w:rsidRDefault="00483B6A"/>
    <w:p w14:paraId="6DA5C105" w14:textId="77777777" w:rsidR="00483B6A" w:rsidRDefault="00483B6A"/>
    <w:p w14:paraId="0AEAD8D4" w14:textId="77777777" w:rsidR="00483B6A" w:rsidRDefault="00483B6A"/>
    <w:p w14:paraId="6E8CE1CE" w14:textId="77777777" w:rsidR="00483B6A" w:rsidRDefault="00483B6A"/>
    <w:p w14:paraId="2DBF7CCB" w14:textId="77777777" w:rsidR="00483B6A" w:rsidRDefault="00483B6A"/>
    <w:p w14:paraId="26235363" w14:textId="77777777" w:rsidR="00483B6A" w:rsidRDefault="00483B6A">
      <w:pPr>
        <w:pStyle w:val="NormalWeb"/>
        <w:spacing w:before="0" w:beforeAutospacing="0" w:after="0" w:afterAutospacing="0"/>
      </w:pPr>
    </w:p>
    <w:p w14:paraId="3442B610" w14:textId="77777777" w:rsidR="00483B6A" w:rsidRDefault="005D2940">
      <w:pPr>
        <w:pStyle w:val="NormalWeb"/>
        <w:spacing w:before="0" w:beforeAutospacing="0" w:after="0" w:afterAutospacing="0"/>
      </w:pPr>
      <w:r>
        <w:rPr>
          <w:noProof/>
          <w:sz w:val="20"/>
        </w:rPr>
        <w:pict w14:anchorId="6F9DEA33">
          <v:shape id="_x0000_s1067" type="#_x0000_t202" style="position:absolute;margin-left:2in;margin-top:5.45pt;width:387pt;height:90pt;z-index:251672576" filled="f" stroked="f">
            <v:textbox style="mso-next-textbox:#_x0000_s1067">
              <w:txbxContent>
                <w:p w14:paraId="7023C912" w14:textId="77777777" w:rsidR="00483B6A" w:rsidRDefault="00A04B70">
                  <w:pPr>
                    <w:rPr>
                      <w:sz w:val="18"/>
                      <w:szCs w:val="18"/>
                    </w:rPr>
                  </w:pPr>
                  <w:r>
                    <w:rPr>
                      <w:sz w:val="18"/>
                      <w:szCs w:val="18"/>
                    </w:rPr>
                    <w:t xml:space="preserve"> * Refer to </w:t>
                  </w:r>
                  <w:hyperlink w:anchor="WhatResearch" w:history="1">
                    <w:r>
                      <w:rPr>
                        <w:rStyle w:val="Hyperlink"/>
                        <w:sz w:val="18"/>
                        <w:szCs w:val="18"/>
                      </w:rPr>
                      <w:t>paragraph two</w:t>
                    </w:r>
                  </w:hyperlink>
                  <w:r>
                    <w:rPr>
                      <w:sz w:val="18"/>
                      <w:szCs w:val="18"/>
                    </w:rPr>
                    <w:t xml:space="preserve"> of this document for definition of research</w:t>
                  </w:r>
                </w:p>
                <w:p w14:paraId="27E5B652" w14:textId="77777777" w:rsidR="00483B6A" w:rsidRDefault="00483B6A">
                  <w:pPr>
                    <w:ind w:left="360"/>
                    <w:rPr>
                      <w:sz w:val="18"/>
                      <w:szCs w:val="18"/>
                    </w:rPr>
                  </w:pPr>
                </w:p>
                <w:p w14:paraId="32902827" w14:textId="77777777" w:rsidR="00483B6A" w:rsidRDefault="00A04B70">
                  <w:pPr>
                    <w:rPr>
                      <w:sz w:val="18"/>
                      <w:szCs w:val="18"/>
                    </w:rPr>
                  </w:pPr>
                  <w:r>
                    <w:rPr>
                      <w:sz w:val="18"/>
                      <w:szCs w:val="18"/>
                    </w:rPr>
                    <w:t>**Suggestions for minimizing risk:</w:t>
                  </w:r>
                </w:p>
                <w:p w14:paraId="5F613B21" w14:textId="77777777" w:rsidR="00483B6A" w:rsidRDefault="00A04B70">
                  <w:pPr>
                    <w:ind w:left="180"/>
                    <w:rPr>
                      <w:sz w:val="18"/>
                      <w:szCs w:val="18"/>
                    </w:rPr>
                  </w:pPr>
                  <w:r>
                    <w:rPr>
                      <w:sz w:val="18"/>
                      <w:szCs w:val="18"/>
                    </w:rPr>
                    <w:t>No-to-low risk to subjects; refer to “</w:t>
                  </w:r>
                  <w:hyperlink w:anchor="Problems" w:history="1">
                    <w:r>
                      <w:rPr>
                        <w:rStyle w:val="Hyperlink"/>
                        <w:sz w:val="18"/>
                        <w:szCs w:val="18"/>
                      </w:rPr>
                      <w:t>Potential Practicum Problems</w:t>
                    </w:r>
                  </w:hyperlink>
                  <w:r>
                    <w:rPr>
                      <w:sz w:val="18"/>
                      <w:szCs w:val="18"/>
                    </w:rPr>
                    <w:t xml:space="preserve">” for guidance. </w:t>
                  </w:r>
                </w:p>
                <w:p w14:paraId="30264E76" w14:textId="77777777" w:rsidR="00483B6A" w:rsidRDefault="00A04B70">
                  <w:pPr>
                    <w:ind w:left="180"/>
                    <w:rPr>
                      <w:sz w:val="18"/>
                      <w:szCs w:val="18"/>
                    </w:rPr>
                  </w:pPr>
                  <w:r>
                    <w:rPr>
                      <w:sz w:val="18"/>
                      <w:szCs w:val="18"/>
                    </w:rPr>
                    <w:t>All subjects at least 18 years old</w:t>
                  </w:r>
                </w:p>
                <w:p w14:paraId="489CC6CE" w14:textId="77777777" w:rsidR="00483B6A" w:rsidRDefault="00A04B70">
                  <w:pPr>
                    <w:ind w:left="180"/>
                    <w:rPr>
                      <w:sz w:val="18"/>
                      <w:szCs w:val="18"/>
                    </w:rPr>
                  </w:pPr>
                  <w:r>
                    <w:rPr>
                      <w:sz w:val="18"/>
                      <w:szCs w:val="18"/>
                    </w:rPr>
                    <w:t>Project conducted on CWU campus only; refer to “</w:t>
                  </w:r>
                  <w:hyperlink w:anchor="Problems" w:history="1">
                    <w:r>
                      <w:rPr>
                        <w:rStyle w:val="Hyperlink"/>
                        <w:sz w:val="18"/>
                        <w:szCs w:val="18"/>
                      </w:rPr>
                      <w:t>Potential Practicum Problems</w:t>
                    </w:r>
                  </w:hyperlink>
                  <w:r>
                    <w:rPr>
                      <w:sz w:val="18"/>
                      <w:szCs w:val="18"/>
                    </w:rPr>
                    <w:t>” for guidance.</w:t>
                  </w:r>
                </w:p>
                <w:p w14:paraId="4183A0AE" w14:textId="77777777" w:rsidR="00483B6A" w:rsidRDefault="00A04B70">
                  <w:pPr>
                    <w:ind w:left="180"/>
                    <w:rPr>
                      <w:sz w:val="18"/>
                      <w:szCs w:val="18"/>
                    </w:rPr>
                  </w:pPr>
                  <w:r>
                    <w:rPr>
                      <w:sz w:val="18"/>
                      <w:szCs w:val="18"/>
                    </w:rPr>
                    <w:t>Anonymous data (no identifiers)</w:t>
                  </w:r>
                </w:p>
                <w:p w14:paraId="71B816DD" w14:textId="77777777" w:rsidR="00483B6A" w:rsidRDefault="00483B6A">
                  <w:pPr>
                    <w:ind w:left="180"/>
                    <w:rPr>
                      <w:sz w:val="18"/>
                      <w:szCs w:val="18"/>
                    </w:rPr>
                  </w:pPr>
                </w:p>
              </w:txbxContent>
            </v:textbox>
          </v:shape>
        </w:pict>
      </w:r>
    </w:p>
    <w:p w14:paraId="7E4F4705" w14:textId="77777777" w:rsidR="00483B6A" w:rsidRDefault="00A04B70">
      <w:pPr>
        <w:rPr>
          <w:sz w:val="18"/>
          <w:szCs w:val="18"/>
        </w:rPr>
      </w:pPr>
      <w:r>
        <w:tab/>
      </w:r>
      <w:r>
        <w:tab/>
      </w:r>
      <w:r>
        <w:tab/>
      </w:r>
      <w:r>
        <w:tab/>
      </w:r>
      <w:r>
        <w:tab/>
      </w:r>
    </w:p>
    <w:p w14:paraId="42648865" w14:textId="77777777" w:rsidR="00483B6A" w:rsidRDefault="00A04B70">
      <w:pPr>
        <w:rPr>
          <w:sz w:val="18"/>
          <w:szCs w:val="18"/>
        </w:rPr>
      </w:pPr>
      <w:r>
        <w:rPr>
          <w:sz w:val="18"/>
          <w:szCs w:val="18"/>
        </w:rPr>
        <w:tab/>
      </w:r>
      <w:r>
        <w:rPr>
          <w:sz w:val="18"/>
          <w:szCs w:val="18"/>
        </w:rPr>
        <w:tab/>
      </w:r>
      <w:r>
        <w:rPr>
          <w:sz w:val="18"/>
          <w:szCs w:val="18"/>
        </w:rPr>
        <w:tab/>
      </w:r>
      <w:r>
        <w:rPr>
          <w:sz w:val="18"/>
          <w:szCs w:val="18"/>
        </w:rPr>
        <w:tab/>
      </w:r>
    </w:p>
    <w:p w14:paraId="25D17504" w14:textId="77777777" w:rsidR="00483B6A" w:rsidRDefault="00A04B70">
      <w:pPr>
        <w:rPr>
          <w:sz w:val="18"/>
          <w:szCs w:val="18"/>
        </w:rPr>
      </w:pPr>
      <w:r>
        <w:rPr>
          <w:sz w:val="18"/>
          <w:szCs w:val="18"/>
        </w:rPr>
        <w:tab/>
      </w:r>
    </w:p>
    <w:p w14:paraId="6F82EAA0" w14:textId="77777777" w:rsidR="00483B6A" w:rsidRDefault="00483B6A">
      <w:pPr>
        <w:rPr>
          <w:sz w:val="18"/>
          <w:szCs w:val="18"/>
        </w:rPr>
      </w:pPr>
    </w:p>
    <w:p w14:paraId="0C6FE39B" w14:textId="77777777" w:rsidR="00483B6A" w:rsidRDefault="00A04B70">
      <w:pPr>
        <w:pStyle w:val="NormalWeb"/>
        <w:spacing w:before="0" w:beforeAutospacing="0" w:after="0" w:afterAutospacing="0"/>
      </w:pPr>
      <w:r>
        <w:t xml:space="preserve"> </w:t>
      </w:r>
    </w:p>
    <w:sectPr w:rsidR="00483B6A" w:rsidSect="00483B6A">
      <w:footerReference w:type="default" r:id="rId14"/>
      <w:pgSz w:w="12240" w:h="15840"/>
      <w:pgMar w:top="432" w:right="288" w:bottom="432" w:left="28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DF627" w14:textId="77777777" w:rsidR="00CF45BE" w:rsidRDefault="00CF45BE">
      <w:r>
        <w:separator/>
      </w:r>
    </w:p>
  </w:endnote>
  <w:endnote w:type="continuationSeparator" w:id="0">
    <w:p w14:paraId="55E61397" w14:textId="77777777" w:rsidR="00CF45BE" w:rsidRDefault="00CF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4B60" w14:textId="77777777" w:rsidR="00483B6A" w:rsidRDefault="000D27CB">
    <w:pPr>
      <w:pStyle w:val="Footer"/>
      <w:framePr w:wrap="auto" w:vAnchor="text" w:hAnchor="margin" w:xAlign="center" w:y="1"/>
      <w:rPr>
        <w:rStyle w:val="PageNumber"/>
      </w:rPr>
    </w:pPr>
    <w:r>
      <w:rPr>
        <w:rStyle w:val="PageNumber"/>
      </w:rPr>
      <w:fldChar w:fldCharType="begin"/>
    </w:r>
    <w:r w:rsidR="00A04B70">
      <w:rPr>
        <w:rStyle w:val="PageNumber"/>
      </w:rPr>
      <w:instrText xml:space="preserve"> PAGE </w:instrText>
    </w:r>
    <w:r>
      <w:rPr>
        <w:rStyle w:val="PageNumber"/>
      </w:rPr>
      <w:fldChar w:fldCharType="separate"/>
    </w:r>
    <w:r w:rsidR="00F80634">
      <w:rPr>
        <w:rStyle w:val="PageNumber"/>
        <w:noProof/>
      </w:rPr>
      <w:t>1</w:t>
    </w:r>
    <w:r>
      <w:rPr>
        <w:rStyle w:val="PageNumber"/>
      </w:rPr>
      <w:fldChar w:fldCharType="end"/>
    </w:r>
    <w:r w:rsidR="00A04B70">
      <w:rPr>
        <w:rStyle w:val="PageNumber"/>
      </w:rPr>
      <w:t xml:space="preserve"> of </w:t>
    </w:r>
    <w:r>
      <w:rPr>
        <w:rStyle w:val="PageNumber"/>
      </w:rPr>
      <w:fldChar w:fldCharType="begin"/>
    </w:r>
    <w:r w:rsidR="00A04B70">
      <w:rPr>
        <w:rStyle w:val="PageNumber"/>
      </w:rPr>
      <w:instrText xml:space="preserve"> NUMPAGES </w:instrText>
    </w:r>
    <w:r>
      <w:rPr>
        <w:rStyle w:val="PageNumber"/>
      </w:rPr>
      <w:fldChar w:fldCharType="separate"/>
    </w:r>
    <w:r w:rsidR="00F80634">
      <w:rPr>
        <w:rStyle w:val="PageNumber"/>
        <w:noProof/>
      </w:rPr>
      <w:t>4</w:t>
    </w:r>
    <w:r>
      <w:rPr>
        <w:rStyle w:val="PageNumber"/>
      </w:rPr>
      <w:fldChar w:fldCharType="end"/>
    </w:r>
  </w:p>
  <w:p w14:paraId="064E6158" w14:textId="77777777" w:rsidR="00483B6A" w:rsidRDefault="00483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310A" w14:textId="77777777" w:rsidR="00483B6A" w:rsidRDefault="000D27CB">
    <w:pPr>
      <w:pStyle w:val="Footer"/>
      <w:framePr w:wrap="auto" w:vAnchor="text" w:hAnchor="margin" w:xAlign="center" w:y="1"/>
      <w:rPr>
        <w:rStyle w:val="PageNumber"/>
      </w:rPr>
    </w:pPr>
    <w:r>
      <w:rPr>
        <w:rStyle w:val="PageNumber"/>
      </w:rPr>
      <w:fldChar w:fldCharType="begin"/>
    </w:r>
    <w:r w:rsidR="00A04B70">
      <w:rPr>
        <w:rStyle w:val="PageNumber"/>
      </w:rPr>
      <w:instrText xml:space="preserve"> PAGE </w:instrText>
    </w:r>
    <w:r>
      <w:rPr>
        <w:rStyle w:val="PageNumber"/>
      </w:rPr>
      <w:fldChar w:fldCharType="separate"/>
    </w:r>
    <w:r w:rsidR="00F80634">
      <w:rPr>
        <w:rStyle w:val="PageNumber"/>
        <w:noProof/>
      </w:rPr>
      <w:t>2</w:t>
    </w:r>
    <w:r>
      <w:rPr>
        <w:rStyle w:val="PageNumber"/>
      </w:rPr>
      <w:fldChar w:fldCharType="end"/>
    </w:r>
    <w:r w:rsidR="00A04B70">
      <w:rPr>
        <w:rStyle w:val="PageNumber"/>
      </w:rPr>
      <w:t xml:space="preserve"> of </w:t>
    </w:r>
    <w:r>
      <w:rPr>
        <w:rStyle w:val="PageNumber"/>
      </w:rPr>
      <w:fldChar w:fldCharType="begin"/>
    </w:r>
    <w:r w:rsidR="00A04B70">
      <w:rPr>
        <w:rStyle w:val="PageNumber"/>
      </w:rPr>
      <w:instrText xml:space="preserve"> NUMPAGES </w:instrText>
    </w:r>
    <w:r>
      <w:rPr>
        <w:rStyle w:val="PageNumber"/>
      </w:rPr>
      <w:fldChar w:fldCharType="separate"/>
    </w:r>
    <w:r w:rsidR="00F80634">
      <w:rPr>
        <w:rStyle w:val="PageNumber"/>
        <w:noProof/>
      </w:rPr>
      <w:t>4</w:t>
    </w:r>
    <w:r>
      <w:rPr>
        <w:rStyle w:val="PageNumber"/>
      </w:rPr>
      <w:fldChar w:fldCharType="end"/>
    </w:r>
  </w:p>
  <w:p w14:paraId="494356CD" w14:textId="77777777" w:rsidR="00483B6A" w:rsidRDefault="00483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E25B" w14:textId="77777777" w:rsidR="00483B6A" w:rsidRDefault="000D27CB">
    <w:pPr>
      <w:pStyle w:val="Footer"/>
      <w:framePr w:wrap="auto" w:vAnchor="text" w:hAnchor="margin" w:xAlign="center" w:y="1"/>
      <w:rPr>
        <w:rStyle w:val="PageNumber"/>
      </w:rPr>
    </w:pPr>
    <w:r>
      <w:rPr>
        <w:rStyle w:val="PageNumber"/>
      </w:rPr>
      <w:fldChar w:fldCharType="begin"/>
    </w:r>
    <w:r w:rsidR="00A04B70">
      <w:rPr>
        <w:rStyle w:val="PageNumber"/>
      </w:rPr>
      <w:instrText xml:space="preserve">PAGE  </w:instrText>
    </w:r>
    <w:r>
      <w:rPr>
        <w:rStyle w:val="PageNumber"/>
      </w:rPr>
      <w:fldChar w:fldCharType="separate"/>
    </w:r>
    <w:r w:rsidR="00F80634">
      <w:rPr>
        <w:rStyle w:val="PageNumber"/>
        <w:noProof/>
      </w:rPr>
      <w:t>4</w:t>
    </w:r>
    <w:r>
      <w:rPr>
        <w:rStyle w:val="PageNumber"/>
      </w:rPr>
      <w:fldChar w:fldCharType="end"/>
    </w:r>
    <w:r w:rsidR="00A04B70">
      <w:rPr>
        <w:rStyle w:val="PageNumber"/>
      </w:rPr>
      <w:t xml:space="preserve"> of </w:t>
    </w:r>
    <w:r>
      <w:rPr>
        <w:rStyle w:val="PageNumber"/>
      </w:rPr>
      <w:fldChar w:fldCharType="begin"/>
    </w:r>
    <w:r w:rsidR="00A04B70">
      <w:rPr>
        <w:rStyle w:val="PageNumber"/>
      </w:rPr>
      <w:instrText xml:space="preserve"> NUMPAGES </w:instrText>
    </w:r>
    <w:r>
      <w:rPr>
        <w:rStyle w:val="PageNumber"/>
      </w:rPr>
      <w:fldChar w:fldCharType="separate"/>
    </w:r>
    <w:r w:rsidR="00F80634">
      <w:rPr>
        <w:rStyle w:val="PageNumber"/>
        <w:noProof/>
      </w:rPr>
      <w:t>4</w:t>
    </w:r>
    <w:r>
      <w:rPr>
        <w:rStyle w:val="PageNumber"/>
      </w:rPr>
      <w:fldChar w:fldCharType="end"/>
    </w:r>
  </w:p>
  <w:p w14:paraId="6B8C96BF" w14:textId="77777777" w:rsidR="00483B6A" w:rsidRDefault="00483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7CB3" w14:textId="77777777" w:rsidR="00CF45BE" w:rsidRDefault="00CF45BE">
      <w:r>
        <w:separator/>
      </w:r>
    </w:p>
  </w:footnote>
  <w:footnote w:type="continuationSeparator" w:id="0">
    <w:p w14:paraId="14B03B0E" w14:textId="77777777" w:rsidR="00CF45BE" w:rsidRDefault="00CF4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22B"/>
    <w:multiLevelType w:val="hybridMultilevel"/>
    <w:tmpl w:val="864477BC"/>
    <w:lvl w:ilvl="0" w:tplc="69EC2168">
      <w:start w:val="1"/>
      <w:numFmt w:val="lowerLetter"/>
      <w:lvlText w:val="(%1)"/>
      <w:lvlJc w:val="left"/>
      <w:pPr>
        <w:tabs>
          <w:tab w:val="num" w:pos="1080"/>
        </w:tabs>
        <w:ind w:left="1080" w:hanging="360"/>
      </w:pPr>
      <w:rPr>
        <w:rFonts w:hint="default"/>
      </w:rPr>
    </w:lvl>
    <w:lvl w:ilvl="1" w:tplc="C4FECC5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0BE0D54"/>
    <w:multiLevelType w:val="hybridMultilevel"/>
    <w:tmpl w:val="0B5E9A5C"/>
    <w:lvl w:ilvl="0" w:tplc="6450BBC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1CF6D86"/>
    <w:multiLevelType w:val="hybridMultilevel"/>
    <w:tmpl w:val="F9D4E570"/>
    <w:lvl w:ilvl="0" w:tplc="07E2E48A">
      <w:start w:val="13"/>
      <w:numFmt w:val="decimal"/>
      <w:lvlText w:val="%1"/>
      <w:lvlJc w:val="left"/>
      <w:pPr>
        <w:tabs>
          <w:tab w:val="num" w:pos="1800"/>
        </w:tabs>
        <w:ind w:left="1800" w:hanging="1500"/>
      </w:pPr>
      <w:rPr>
        <w:rFonts w:hint="default"/>
      </w:rPr>
    </w:lvl>
    <w:lvl w:ilvl="1" w:tplc="0C9626BE">
      <w:start w:val="1"/>
      <w:numFmt w:val="lowerLetter"/>
      <w:lvlText w:val="(%2)"/>
      <w:lvlJc w:val="left"/>
      <w:pPr>
        <w:tabs>
          <w:tab w:val="num" w:pos="1380"/>
        </w:tabs>
        <w:ind w:left="1380" w:hanging="360"/>
      </w:pPr>
      <w:rPr>
        <w:rFonts w:hint="default"/>
      </w:rPr>
    </w:lvl>
    <w:lvl w:ilvl="2" w:tplc="908E13DC">
      <w:start w:val="1"/>
      <w:numFmt w:val="upperLetter"/>
      <w:pStyle w:val="Heading8"/>
      <w:lvlText w:val="%3."/>
      <w:lvlJc w:val="left"/>
      <w:pPr>
        <w:tabs>
          <w:tab w:val="num" w:pos="2280"/>
        </w:tabs>
        <w:ind w:left="2280" w:hanging="360"/>
      </w:pPr>
      <w:rPr>
        <w:rFonts w:hint="default"/>
      </w:rPr>
    </w:lvl>
    <w:lvl w:ilvl="3" w:tplc="613A815C">
      <w:start w:val="3"/>
      <w:numFmt w:val="decimal"/>
      <w:lvlText w:val="%4."/>
      <w:lvlJc w:val="left"/>
      <w:pPr>
        <w:tabs>
          <w:tab w:val="num" w:pos="2820"/>
        </w:tabs>
        <w:ind w:left="2820" w:hanging="360"/>
      </w:pPr>
      <w:rPr>
        <w:rFonts w:hint="default"/>
      </w:r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3" w15:restartNumberingAfterBreak="0">
    <w:nsid w:val="1E1C5E86"/>
    <w:multiLevelType w:val="hybridMultilevel"/>
    <w:tmpl w:val="BD6458C2"/>
    <w:lvl w:ilvl="0" w:tplc="4D68F76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0DD6FA7"/>
    <w:multiLevelType w:val="hybridMultilevel"/>
    <w:tmpl w:val="64385720"/>
    <w:lvl w:ilvl="0" w:tplc="D77A0720">
      <w:start w:val="1"/>
      <w:numFmt w:val="bullet"/>
      <w:lvlText w:val=""/>
      <w:lvlJc w:val="left"/>
      <w:pPr>
        <w:tabs>
          <w:tab w:val="num" w:pos="720"/>
        </w:tabs>
        <w:ind w:left="720" w:hanging="360"/>
      </w:pPr>
      <w:rPr>
        <w:rFonts w:ascii="Symbol" w:hAnsi="Symbol" w:cs="Times New Roman" w:hint="default"/>
        <w:sz w:val="20"/>
        <w:szCs w:val="20"/>
      </w:rPr>
    </w:lvl>
    <w:lvl w:ilvl="1" w:tplc="8F6ED516">
      <w:start w:val="1"/>
      <w:numFmt w:val="bullet"/>
      <w:lvlText w:val="o"/>
      <w:lvlJc w:val="left"/>
      <w:pPr>
        <w:tabs>
          <w:tab w:val="num" w:pos="1440"/>
        </w:tabs>
        <w:ind w:left="1440" w:hanging="360"/>
      </w:pPr>
      <w:rPr>
        <w:rFonts w:ascii="Courier New" w:hAnsi="Courier New" w:cs="Courier New" w:hint="default"/>
        <w:sz w:val="20"/>
        <w:szCs w:val="20"/>
      </w:rPr>
    </w:lvl>
    <w:lvl w:ilvl="2" w:tplc="49BE92E6">
      <w:start w:val="1"/>
      <w:numFmt w:val="bullet"/>
      <w:lvlText w:val=""/>
      <w:lvlJc w:val="left"/>
      <w:pPr>
        <w:tabs>
          <w:tab w:val="num" w:pos="2160"/>
        </w:tabs>
        <w:ind w:left="2160" w:hanging="360"/>
      </w:pPr>
      <w:rPr>
        <w:rFonts w:ascii="Wingdings" w:hAnsi="Wingdings" w:cs="Times New Roman" w:hint="default"/>
        <w:sz w:val="20"/>
        <w:szCs w:val="20"/>
      </w:rPr>
    </w:lvl>
    <w:lvl w:ilvl="3" w:tplc="2166A71C">
      <w:start w:val="1"/>
      <w:numFmt w:val="bullet"/>
      <w:lvlText w:val=""/>
      <w:lvlJc w:val="left"/>
      <w:pPr>
        <w:tabs>
          <w:tab w:val="num" w:pos="2880"/>
        </w:tabs>
        <w:ind w:left="2880" w:hanging="360"/>
      </w:pPr>
      <w:rPr>
        <w:rFonts w:ascii="Wingdings" w:hAnsi="Wingdings" w:cs="Times New Roman" w:hint="default"/>
        <w:sz w:val="20"/>
        <w:szCs w:val="20"/>
      </w:rPr>
    </w:lvl>
    <w:lvl w:ilvl="4" w:tplc="50A419BE">
      <w:start w:val="1"/>
      <w:numFmt w:val="bullet"/>
      <w:lvlText w:val=""/>
      <w:lvlJc w:val="left"/>
      <w:pPr>
        <w:tabs>
          <w:tab w:val="num" w:pos="3600"/>
        </w:tabs>
        <w:ind w:left="3600" w:hanging="360"/>
      </w:pPr>
      <w:rPr>
        <w:rFonts w:ascii="Wingdings" w:hAnsi="Wingdings" w:cs="Times New Roman" w:hint="default"/>
        <w:sz w:val="20"/>
        <w:szCs w:val="20"/>
      </w:rPr>
    </w:lvl>
    <w:lvl w:ilvl="5" w:tplc="FC0260D8">
      <w:start w:val="1"/>
      <w:numFmt w:val="bullet"/>
      <w:lvlText w:val=""/>
      <w:lvlJc w:val="left"/>
      <w:pPr>
        <w:tabs>
          <w:tab w:val="num" w:pos="4320"/>
        </w:tabs>
        <w:ind w:left="4320" w:hanging="360"/>
      </w:pPr>
      <w:rPr>
        <w:rFonts w:ascii="Wingdings" w:hAnsi="Wingdings" w:cs="Times New Roman" w:hint="default"/>
        <w:sz w:val="20"/>
        <w:szCs w:val="20"/>
      </w:rPr>
    </w:lvl>
    <w:lvl w:ilvl="6" w:tplc="AC0E3D9A">
      <w:start w:val="1"/>
      <w:numFmt w:val="bullet"/>
      <w:lvlText w:val=""/>
      <w:lvlJc w:val="left"/>
      <w:pPr>
        <w:tabs>
          <w:tab w:val="num" w:pos="5040"/>
        </w:tabs>
        <w:ind w:left="5040" w:hanging="360"/>
      </w:pPr>
      <w:rPr>
        <w:rFonts w:ascii="Wingdings" w:hAnsi="Wingdings" w:cs="Times New Roman" w:hint="default"/>
        <w:sz w:val="20"/>
        <w:szCs w:val="20"/>
      </w:rPr>
    </w:lvl>
    <w:lvl w:ilvl="7" w:tplc="9AF63674">
      <w:start w:val="1"/>
      <w:numFmt w:val="bullet"/>
      <w:lvlText w:val=""/>
      <w:lvlJc w:val="left"/>
      <w:pPr>
        <w:tabs>
          <w:tab w:val="num" w:pos="5760"/>
        </w:tabs>
        <w:ind w:left="5760" w:hanging="360"/>
      </w:pPr>
      <w:rPr>
        <w:rFonts w:ascii="Wingdings" w:hAnsi="Wingdings" w:cs="Times New Roman" w:hint="default"/>
        <w:sz w:val="20"/>
        <w:szCs w:val="20"/>
      </w:rPr>
    </w:lvl>
    <w:lvl w:ilvl="8" w:tplc="682AB2C6">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5" w15:restartNumberingAfterBreak="0">
    <w:nsid w:val="3A3F528D"/>
    <w:multiLevelType w:val="hybridMultilevel"/>
    <w:tmpl w:val="9F5AB858"/>
    <w:lvl w:ilvl="0" w:tplc="8F32ECDE">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921715187">
    <w:abstractNumId w:val="4"/>
  </w:num>
  <w:num w:numId="2" w16cid:durableId="772090209">
    <w:abstractNumId w:val="2"/>
  </w:num>
  <w:num w:numId="3" w16cid:durableId="1894150000">
    <w:abstractNumId w:val="0"/>
  </w:num>
  <w:num w:numId="4" w16cid:durableId="1472405145">
    <w:abstractNumId w:val="1"/>
  </w:num>
  <w:num w:numId="5" w16cid:durableId="1254359401">
    <w:abstractNumId w:val="3"/>
  </w:num>
  <w:num w:numId="6" w16cid:durableId="534925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doNotHyphenateCaps/>
  <w:characterSpacingControl w:val="doNotCompress"/>
  <w:hdrShapeDefaults>
    <o:shapedefaults v:ext="edit" spidmax="2048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04B70"/>
    <w:rsid w:val="0001605E"/>
    <w:rsid w:val="000D27CB"/>
    <w:rsid w:val="0015396D"/>
    <w:rsid w:val="001C52CC"/>
    <w:rsid w:val="001F2258"/>
    <w:rsid w:val="003652DD"/>
    <w:rsid w:val="003813BA"/>
    <w:rsid w:val="003F1126"/>
    <w:rsid w:val="00483B6A"/>
    <w:rsid w:val="004D3340"/>
    <w:rsid w:val="0052072E"/>
    <w:rsid w:val="005D2940"/>
    <w:rsid w:val="00652C0F"/>
    <w:rsid w:val="006F0E0E"/>
    <w:rsid w:val="00773360"/>
    <w:rsid w:val="009E350C"/>
    <w:rsid w:val="00A04B70"/>
    <w:rsid w:val="00A207A3"/>
    <w:rsid w:val="00A66750"/>
    <w:rsid w:val="00CF45BE"/>
    <w:rsid w:val="00D30C4A"/>
    <w:rsid w:val="00D565C4"/>
    <w:rsid w:val="00E9699F"/>
    <w:rsid w:val="00EE26D4"/>
    <w:rsid w:val="00F56657"/>
    <w:rsid w:val="00F80634"/>
    <w:rsid w:val="00FD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8BD08B"/>
  <w15:docId w15:val="{DF096311-8075-4BBF-99D5-C07FEFAB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6A"/>
    <w:rPr>
      <w:sz w:val="24"/>
      <w:szCs w:val="24"/>
    </w:rPr>
  </w:style>
  <w:style w:type="paragraph" w:styleId="Heading3">
    <w:name w:val="heading 3"/>
    <w:basedOn w:val="Normal"/>
    <w:next w:val="Normal"/>
    <w:qFormat/>
    <w:rsid w:val="00483B6A"/>
    <w:pPr>
      <w:keepNext/>
      <w:jc w:val="center"/>
      <w:outlineLvl w:val="2"/>
    </w:pPr>
    <w:rPr>
      <w:b/>
      <w:bCs/>
    </w:rPr>
  </w:style>
  <w:style w:type="paragraph" w:styleId="Heading8">
    <w:name w:val="heading 8"/>
    <w:basedOn w:val="Normal"/>
    <w:next w:val="Normal"/>
    <w:qFormat/>
    <w:rsid w:val="00483B6A"/>
    <w:pPr>
      <w:keepNext/>
      <w:numPr>
        <w:ilvl w:val="2"/>
        <w:numId w:val="2"/>
      </w:numPr>
      <w:tabs>
        <w:tab w:val="left" w:pos="360"/>
        <w:tab w:val="left" w:pos="1800"/>
        <w:tab w:val="right" w:pos="9180"/>
      </w:tabs>
      <w:ind w:left="360"/>
      <w:outlineLvl w:val="7"/>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483B6A"/>
    <w:pPr>
      <w:spacing w:before="100" w:beforeAutospacing="1" w:after="100" w:afterAutospacing="1"/>
    </w:pPr>
  </w:style>
  <w:style w:type="character" w:styleId="Hyperlink">
    <w:name w:val="Hyperlink"/>
    <w:basedOn w:val="DefaultParagraphFont"/>
    <w:semiHidden/>
    <w:rsid w:val="00483B6A"/>
    <w:rPr>
      <w:color w:val="0000FF"/>
      <w:u w:val="single"/>
    </w:rPr>
  </w:style>
  <w:style w:type="character" w:styleId="FollowedHyperlink">
    <w:name w:val="FollowedHyperlink"/>
    <w:basedOn w:val="DefaultParagraphFont"/>
    <w:semiHidden/>
    <w:rsid w:val="00483B6A"/>
    <w:rPr>
      <w:color w:val="800080"/>
      <w:u w:val="single"/>
    </w:rPr>
  </w:style>
  <w:style w:type="paragraph" w:styleId="Title">
    <w:name w:val="Title"/>
    <w:basedOn w:val="Normal"/>
    <w:qFormat/>
    <w:rsid w:val="00483B6A"/>
    <w:pPr>
      <w:jc w:val="center"/>
    </w:pPr>
    <w:rPr>
      <w:rFonts w:ascii="Arial" w:hAnsi="Arial" w:cs="Arial"/>
      <w:b/>
      <w:bCs/>
    </w:rPr>
  </w:style>
  <w:style w:type="paragraph" w:styleId="Footer">
    <w:name w:val="footer"/>
    <w:basedOn w:val="Normal"/>
    <w:semiHidden/>
    <w:rsid w:val="00483B6A"/>
    <w:pPr>
      <w:tabs>
        <w:tab w:val="center" w:pos="4320"/>
        <w:tab w:val="right" w:pos="8640"/>
      </w:tabs>
    </w:pPr>
  </w:style>
  <w:style w:type="character" w:styleId="PageNumber">
    <w:name w:val="page number"/>
    <w:basedOn w:val="DefaultParagraphFont"/>
    <w:semiHidden/>
    <w:rsid w:val="00483B6A"/>
  </w:style>
  <w:style w:type="paragraph" w:styleId="Header">
    <w:name w:val="header"/>
    <w:basedOn w:val="Normal"/>
    <w:semiHidden/>
    <w:rsid w:val="00483B6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45cfr46.html" TargetMode="External"/><Relationship Id="rId13" Type="http://schemas.openxmlformats.org/officeDocument/2006/relationships/hyperlink" Target="http://www.cwu.edu/hsrc/sites/cts.cwu.edu.hsrc/files/documents/CourseProjectExemptionForm.doc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wu.edu/about/policies-procedures/policies-manual/2-0-general-policies/cwup-2-40.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wu.edu/academics/research/human-subjects-review-program/citi-training/index.php" TargetMode="External"/><Relationship Id="rId4" Type="http://schemas.openxmlformats.org/officeDocument/2006/relationships/webSettings" Target="webSettings.xml"/><Relationship Id="rId9" Type="http://schemas.openxmlformats.org/officeDocument/2006/relationships/hyperlink" Target="http://www.cwu.edu/~hsrc/HSRC.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CWU Guidelines for Student Research and Class Projects</vt:lpstr>
    </vt:vector>
  </TitlesOfParts>
  <Company>cwu</Company>
  <LinksUpToDate>false</LinksUpToDate>
  <CharactersWithSpaces>12020</CharactersWithSpaces>
  <SharedDoc>false</SharedDoc>
  <HLinks>
    <vt:vector size="60" baseType="variant">
      <vt:variant>
        <vt:i4>8323116</vt:i4>
      </vt:variant>
      <vt:variant>
        <vt:i4>15</vt:i4>
      </vt:variant>
      <vt:variant>
        <vt:i4>0</vt:i4>
      </vt:variant>
      <vt:variant>
        <vt:i4>5</vt:i4>
      </vt:variant>
      <vt:variant>
        <vt:lpwstr>http://www.cwu.edu/~pres/policies/part2-26.pdf</vt:lpwstr>
      </vt:variant>
      <vt:variant>
        <vt:lpwstr/>
      </vt:variant>
      <vt:variant>
        <vt:i4>7536741</vt:i4>
      </vt:variant>
      <vt:variant>
        <vt:i4>12</vt:i4>
      </vt:variant>
      <vt:variant>
        <vt:i4>0</vt:i4>
      </vt:variant>
      <vt:variant>
        <vt:i4>5</vt:i4>
      </vt:variant>
      <vt:variant>
        <vt:lpwstr>http://www.cwu.edu/~hsrc/CourseProjectExemptionForm.doc</vt:lpwstr>
      </vt:variant>
      <vt:variant>
        <vt:lpwstr/>
      </vt:variant>
      <vt:variant>
        <vt:i4>6291559</vt:i4>
      </vt:variant>
      <vt:variant>
        <vt:i4>9</vt:i4>
      </vt:variant>
      <vt:variant>
        <vt:i4>0</vt:i4>
      </vt:variant>
      <vt:variant>
        <vt:i4>5</vt:i4>
      </vt:variant>
      <vt:variant>
        <vt:lpwstr>http://www.cwu.edu/~hsrc/training.html</vt:lpwstr>
      </vt:variant>
      <vt:variant>
        <vt:lpwstr/>
      </vt:variant>
      <vt:variant>
        <vt:i4>196623</vt:i4>
      </vt:variant>
      <vt:variant>
        <vt:i4>6</vt:i4>
      </vt:variant>
      <vt:variant>
        <vt:i4>0</vt:i4>
      </vt:variant>
      <vt:variant>
        <vt:i4>5</vt:i4>
      </vt:variant>
      <vt:variant>
        <vt:lpwstr>http://www.cwu.edu/~hsrc/HSRC.htm</vt:lpwstr>
      </vt:variant>
      <vt:variant>
        <vt:lpwstr/>
      </vt:variant>
      <vt:variant>
        <vt:i4>1179678</vt:i4>
      </vt:variant>
      <vt:variant>
        <vt:i4>3</vt:i4>
      </vt:variant>
      <vt:variant>
        <vt:i4>0</vt:i4>
      </vt:variant>
      <vt:variant>
        <vt:i4>5</vt:i4>
      </vt:variant>
      <vt:variant>
        <vt:lpwstr>http://www.hhs.gov/ohrp/humansubjects/guidance/45cfr46.htm</vt:lpwstr>
      </vt:variant>
      <vt:variant>
        <vt:lpwstr>46.101</vt:lpwstr>
      </vt:variant>
      <vt:variant>
        <vt:i4>7536741</vt:i4>
      </vt:variant>
      <vt:variant>
        <vt:i4>0</vt:i4>
      </vt:variant>
      <vt:variant>
        <vt:i4>0</vt:i4>
      </vt:variant>
      <vt:variant>
        <vt:i4>5</vt:i4>
      </vt:variant>
      <vt:variant>
        <vt:lpwstr>http://www.cwu.edu/~hsrc/CourseProjectExemptionForm.doc</vt:lpwstr>
      </vt:variant>
      <vt:variant>
        <vt:lpwstr/>
      </vt:variant>
      <vt:variant>
        <vt:i4>393246</vt:i4>
      </vt:variant>
      <vt:variant>
        <vt:i4>9</vt:i4>
      </vt:variant>
      <vt:variant>
        <vt:i4>0</vt:i4>
      </vt:variant>
      <vt:variant>
        <vt:i4>5</vt:i4>
      </vt:variant>
      <vt:variant>
        <vt:lpwstr/>
      </vt:variant>
      <vt:variant>
        <vt:lpwstr>Problems</vt:lpwstr>
      </vt:variant>
      <vt:variant>
        <vt:i4>393246</vt:i4>
      </vt:variant>
      <vt:variant>
        <vt:i4>6</vt:i4>
      </vt:variant>
      <vt:variant>
        <vt:i4>0</vt:i4>
      </vt:variant>
      <vt:variant>
        <vt:i4>5</vt:i4>
      </vt:variant>
      <vt:variant>
        <vt:lpwstr/>
      </vt:variant>
      <vt:variant>
        <vt:lpwstr>Problems</vt:lpwstr>
      </vt:variant>
      <vt:variant>
        <vt:i4>393237</vt:i4>
      </vt:variant>
      <vt:variant>
        <vt:i4>3</vt:i4>
      </vt:variant>
      <vt:variant>
        <vt:i4>0</vt:i4>
      </vt:variant>
      <vt:variant>
        <vt:i4>5</vt:i4>
      </vt:variant>
      <vt:variant>
        <vt:lpwstr/>
      </vt:variant>
      <vt:variant>
        <vt:lpwstr>WhatResearch</vt:lpwstr>
      </vt:variant>
      <vt:variant>
        <vt:i4>7536741</vt:i4>
      </vt:variant>
      <vt:variant>
        <vt:i4>0</vt:i4>
      </vt:variant>
      <vt:variant>
        <vt:i4>0</vt:i4>
      </vt:variant>
      <vt:variant>
        <vt:i4>5</vt:i4>
      </vt:variant>
      <vt:variant>
        <vt:lpwstr>http://www.cwu.edu/~hsrc/CourseProjectExemptionForm.doc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CWU Guidelines for Student Research and Class Projects</dc:title>
  <dc:subject/>
  <dc:creator>Will Johnson</dc:creator>
  <cp:keywords/>
  <dc:description/>
  <cp:lastModifiedBy>Mason Low</cp:lastModifiedBy>
  <cp:revision>4</cp:revision>
  <cp:lastPrinted>2009-10-22T18:53:00Z</cp:lastPrinted>
  <dcterms:created xsi:type="dcterms:W3CDTF">2012-09-19T20:27:00Z</dcterms:created>
  <dcterms:modified xsi:type="dcterms:W3CDTF">2024-07-05T16:59:00Z</dcterms:modified>
</cp:coreProperties>
</file>