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09BC">
      <w:pPr>
        <w:pStyle w:val="Title"/>
      </w:pPr>
      <w:r>
        <w:t>HSRC Guidance</w:t>
      </w:r>
    </w:p>
    <w:p w:rsidR="00000000" w:rsidRDefault="009909BC">
      <w:pPr>
        <w:pStyle w:val="Heading1"/>
      </w:pPr>
      <w:r>
        <w:t>Topic:  Use of Non-original Surveys, Test Instruments, etc.</w:t>
      </w:r>
    </w:p>
    <w:p w:rsidR="00000000" w:rsidRDefault="009909BC">
      <w:pPr>
        <w:jc w:val="center"/>
        <w:rPr>
          <w:sz w:val="24"/>
        </w:rPr>
      </w:pPr>
    </w:p>
    <w:p w:rsidR="00000000" w:rsidRDefault="009909BC">
      <w:pPr>
        <w:rPr>
          <w:color w:val="FF0000"/>
        </w:rPr>
      </w:pPr>
      <w:r>
        <w:rPr>
          <w:b/>
          <w:bCs/>
        </w:rPr>
        <w:t>Date:</w:t>
      </w:r>
      <w:r>
        <w:t xml:space="preserve">  </w:t>
      </w:r>
      <w:r>
        <w:rPr>
          <w:szCs w:val="20"/>
        </w:rPr>
        <w:t>December 15, 2004</w:t>
      </w:r>
      <w:r>
        <w:t>; Updated July 5, 2006</w:t>
      </w:r>
    </w:p>
    <w:p w:rsidR="00000000" w:rsidRDefault="009909BC"/>
    <w:p w:rsidR="00000000" w:rsidRDefault="009909BC">
      <w:r>
        <w:rPr>
          <w:b/>
          <w:bCs/>
        </w:rPr>
        <w:t>Scope:</w:t>
      </w:r>
      <w:r>
        <w:t xml:space="preserve">  This document outlines the ethical practices in obtaining, adapting and using a survey, questionnaire, test or other instrume</w:t>
      </w:r>
      <w:r>
        <w:t>nt authored or copyrighted by someone else.</w:t>
      </w:r>
    </w:p>
    <w:p w:rsidR="00000000" w:rsidRDefault="009909BC"/>
    <w:p w:rsidR="00000000" w:rsidRDefault="009909BC">
      <w:r>
        <w:rPr>
          <w:b/>
          <w:bCs/>
        </w:rPr>
        <w:t>Target Audience:</w:t>
      </w:r>
      <w:r>
        <w:t xml:space="preserve">  This document is intended to help investigators with the necessary documentation required for HSRC review when using surveys, questionnaires, interviews, tests or other instruments that are aut</w:t>
      </w:r>
      <w:r>
        <w:t>hored or copyrighted by someone else.</w:t>
      </w:r>
    </w:p>
    <w:p w:rsidR="00000000" w:rsidRDefault="009909BC"/>
    <w:p w:rsidR="00000000" w:rsidRDefault="009909BC">
      <w:pPr>
        <w:pStyle w:val="Heading2"/>
      </w:pPr>
      <w:r>
        <w:t>BACKGROUND</w:t>
      </w:r>
    </w:p>
    <w:p w:rsidR="00000000" w:rsidRDefault="009909BC"/>
    <w:p w:rsidR="00000000" w:rsidRDefault="009909BC">
      <w:r>
        <w:t>When research instruments are to be used by the investigators who have developed them, generally no ethical questions arise. However, there are ethical considerations when investigators propose to use mate</w:t>
      </w:r>
      <w:r>
        <w:t>rials developed by another, whether copyrighted or not.  In the case of copyrighted material, the constraints are legal as well as ethical and are generally well known.  It is not always so clear when investigators want to use, and possibly even modify, in</w:t>
      </w:r>
      <w:r>
        <w:t>struments they have found published in journal articles, websites, or other sources.</w:t>
      </w:r>
    </w:p>
    <w:p w:rsidR="00000000" w:rsidRDefault="009909BC"/>
    <w:p w:rsidR="00000000" w:rsidRDefault="009909BC">
      <w:pPr>
        <w:pStyle w:val="Heading2"/>
      </w:pPr>
      <w:r>
        <w:t>REGULATORY REQUIREMENTS</w:t>
      </w:r>
    </w:p>
    <w:p w:rsidR="00000000" w:rsidRDefault="009909BC"/>
    <w:p w:rsidR="00000000" w:rsidRDefault="009909BC">
      <w:pPr>
        <w:autoSpaceDE w:val="0"/>
        <w:autoSpaceDN w:val="0"/>
        <w:adjustRightInd w:val="0"/>
        <w:rPr>
          <w:szCs w:val="20"/>
        </w:rPr>
      </w:pPr>
      <w:r>
        <w:rPr>
          <w:szCs w:val="20"/>
        </w:rPr>
        <w:t>Federal regulations, 45 CFR 46, Protection of Human Subjects, outline the criteria for HSRC approval of research in section 46.111. Among these a</w:t>
      </w:r>
      <w:r>
        <w:rPr>
          <w:szCs w:val="20"/>
        </w:rPr>
        <w:t xml:space="preserve">re the requirements that risks to subjects be minimized and be reasonable in relation to anticipated benefits.  Federal guidance states that anticipated benefits of a study should be equal to or greater than the risks. </w:t>
      </w:r>
    </w:p>
    <w:p w:rsidR="00000000" w:rsidRDefault="009909BC">
      <w:pPr>
        <w:autoSpaceDE w:val="0"/>
        <w:autoSpaceDN w:val="0"/>
        <w:adjustRightInd w:val="0"/>
        <w:rPr>
          <w:szCs w:val="20"/>
        </w:rPr>
      </w:pPr>
    </w:p>
    <w:p w:rsidR="00000000" w:rsidRDefault="009909BC">
      <w:pPr>
        <w:autoSpaceDE w:val="0"/>
        <w:autoSpaceDN w:val="0"/>
        <w:adjustRightInd w:val="0"/>
        <w:rPr>
          <w:rFonts w:ascii="Tahoma" w:hAnsi="Tahoma" w:cs="Tahoma"/>
          <w:sz w:val="16"/>
          <w:szCs w:val="16"/>
        </w:rPr>
      </w:pPr>
      <w:r>
        <w:rPr>
          <w:szCs w:val="20"/>
        </w:rPr>
        <w:t>An investigator’s use of non-origin</w:t>
      </w:r>
      <w:r>
        <w:rPr>
          <w:szCs w:val="20"/>
        </w:rPr>
        <w:t>al instruments without the permission of the author, or without lawful purchase of copyrighted or licensed materials could result in professional sanctions against the researcher. The end result for the investigator would be a data set that could not be us</w:t>
      </w:r>
      <w:r>
        <w:rPr>
          <w:szCs w:val="20"/>
        </w:rPr>
        <w:t>ed in research.  In such cases, there would be no benefit to having conducted the study. Thus the regulatory requirement of favorable benefit to risk ratio would not be fulfilled.</w:t>
      </w:r>
    </w:p>
    <w:p w:rsidR="00000000" w:rsidRDefault="009909BC">
      <w:pPr>
        <w:rPr>
          <w:rFonts w:ascii="Arial" w:hAnsi="Arial" w:cs="Arial"/>
        </w:rPr>
      </w:pPr>
    </w:p>
    <w:p w:rsidR="00000000" w:rsidRDefault="009909BC">
      <w:pPr>
        <w:rPr>
          <w:b/>
        </w:rPr>
      </w:pPr>
      <w:r>
        <w:rPr>
          <w:b/>
        </w:rPr>
        <w:t>GUIDANCE ON USE AND DOCUMENTATION OF NON-ORIGINAL INSTRUMENTS</w:t>
      </w:r>
    </w:p>
    <w:p w:rsidR="00000000" w:rsidRDefault="009909BC">
      <w:pPr>
        <w:rPr>
          <w:b/>
        </w:rPr>
      </w:pPr>
    </w:p>
    <w:p w:rsidR="00000000" w:rsidRDefault="009909BC">
      <w:pPr>
        <w:numPr>
          <w:ilvl w:val="0"/>
          <w:numId w:val="3"/>
        </w:numPr>
        <w:tabs>
          <w:tab w:val="clear" w:pos="720"/>
          <w:tab w:val="left" w:pos="180"/>
          <w:tab w:val="num" w:pos="540"/>
        </w:tabs>
        <w:ind w:left="0" w:firstLine="0"/>
      </w:pPr>
      <w:r>
        <w:t xml:space="preserve">Copyrighted </w:t>
      </w:r>
      <w:r>
        <w:t>materials</w:t>
      </w:r>
    </w:p>
    <w:p w:rsidR="00000000" w:rsidRDefault="009909BC">
      <w:pPr>
        <w:tabs>
          <w:tab w:val="left" w:pos="180"/>
        </w:tabs>
      </w:pPr>
    </w:p>
    <w:p w:rsidR="00000000" w:rsidRDefault="009909BC">
      <w:pPr>
        <w:tabs>
          <w:tab w:val="left" w:pos="180"/>
        </w:tabs>
        <w:ind w:left="360"/>
      </w:pPr>
      <w:r>
        <w:t xml:space="preserve">It is expected that CWU investigators will purchase copyrighted materials in sufficient quantities appropriate to their study sample size and will not photocopy them for use by subjects.  </w:t>
      </w:r>
      <w:r>
        <w:rPr>
          <w:b/>
        </w:rPr>
        <w:t>Please note</w:t>
      </w:r>
      <w:r>
        <w:t>:  If more than one purchased instrument is su</w:t>
      </w:r>
      <w:r>
        <w:t>bmitted to the HSRC in the review/approval process, the extras will be returned to the investigator at the conclusion of the review.</w:t>
      </w:r>
    </w:p>
    <w:p w:rsidR="00000000" w:rsidRDefault="009909BC">
      <w:pPr>
        <w:tabs>
          <w:tab w:val="left" w:pos="180"/>
        </w:tabs>
      </w:pPr>
    </w:p>
    <w:p w:rsidR="00000000" w:rsidRDefault="009909BC">
      <w:pPr>
        <w:numPr>
          <w:ilvl w:val="0"/>
          <w:numId w:val="3"/>
        </w:numPr>
        <w:tabs>
          <w:tab w:val="clear" w:pos="720"/>
          <w:tab w:val="left" w:pos="180"/>
          <w:tab w:val="num" w:pos="540"/>
        </w:tabs>
        <w:ind w:left="0" w:firstLine="0"/>
      </w:pPr>
      <w:r>
        <w:t>Non-copyrighted materials</w:t>
      </w:r>
    </w:p>
    <w:p w:rsidR="00000000" w:rsidRDefault="009909BC">
      <w:pPr>
        <w:tabs>
          <w:tab w:val="left" w:pos="180"/>
        </w:tabs>
      </w:pPr>
    </w:p>
    <w:p w:rsidR="00000000" w:rsidRDefault="009909BC">
      <w:pPr>
        <w:autoSpaceDE w:val="0"/>
        <w:autoSpaceDN w:val="0"/>
        <w:adjustRightInd w:val="0"/>
        <w:ind w:left="360"/>
        <w:rPr>
          <w:szCs w:val="20"/>
        </w:rPr>
      </w:pPr>
      <w:r>
        <w:t>It is not unusual for authors to give researchers blanket permission to copy their instrument f</w:t>
      </w:r>
      <w:r>
        <w:t>rom the publication in which it appears.  However, it is expected that CWU investigators will obtain and document permission to use and/or modify instruments authored by others.  In some cases, the investigator may need to contact the author to seek permis</w:t>
      </w:r>
      <w:r>
        <w:t>sion.  Commonly, authors will suggest that the investigator simply supply their results in return for permission to reproduce the instrument.  They will also inform the investigator of any pitfalls anticipated from modifications to their instrument</w:t>
      </w:r>
      <w:r>
        <w:rPr>
          <w:szCs w:val="20"/>
        </w:rPr>
        <w:t>.  Of co</w:t>
      </w:r>
      <w:r>
        <w:rPr>
          <w:szCs w:val="20"/>
        </w:rPr>
        <w:t>urse, a request for an instrument like this raises the obligation of the requestor to give credit where credit is due (on copies and in the final write-up). However, that responsibility resides with the investigator and is not within the purview of the HSR</w:t>
      </w:r>
      <w:r>
        <w:rPr>
          <w:szCs w:val="20"/>
        </w:rPr>
        <w:t>C.</w:t>
      </w:r>
    </w:p>
    <w:p w:rsidR="00000000" w:rsidRDefault="009909BC">
      <w:pPr>
        <w:rPr>
          <w:szCs w:val="20"/>
        </w:rPr>
      </w:pPr>
    </w:p>
    <w:p w:rsidR="009909BC" w:rsidRDefault="009909BC">
      <w:pPr>
        <w:rPr>
          <w:color w:val="FF0000"/>
        </w:rPr>
      </w:pPr>
      <w:r>
        <w:t>It is the usual practice of the HSRC to ask investigators to document the sources of instruments they are using if we understand they have not developed the materials themselves.  This may take the form of copies of correspondence (letters or emails) w</w:t>
      </w:r>
      <w:r>
        <w:t>ith an author giving the investigator permission to use the instrument, or modify it before using it.  It may be documentation by a faculty member that the instrument is in the public domain.  It may be a statement or receipt for purchase of copyrighted ma</w:t>
      </w:r>
      <w:r>
        <w:t xml:space="preserve">terials. </w:t>
      </w:r>
    </w:p>
    <w:sectPr w:rsidR="009909BC">
      <w:pgSz w:w="12240" w:h="15840"/>
      <w:pgMar w:top="1440" w:right="1440" w:bottom="90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47BD8"/>
    <w:multiLevelType w:val="singleLevel"/>
    <w:tmpl w:val="BD643EE0"/>
    <w:lvl w:ilvl="0">
      <w:start w:val="1"/>
      <w:numFmt w:val="lowerLetter"/>
      <w:lvlText w:val="(%1)"/>
      <w:lvlJc w:val="left"/>
      <w:pPr>
        <w:tabs>
          <w:tab w:val="num" w:pos="450"/>
        </w:tabs>
        <w:ind w:left="450" w:hanging="450"/>
      </w:pPr>
      <w:rPr>
        <w:rFonts w:hint="default"/>
      </w:rPr>
    </w:lvl>
  </w:abstractNum>
  <w:abstractNum w:abstractNumId="1">
    <w:nsid w:val="44C56A12"/>
    <w:multiLevelType w:val="hybridMultilevel"/>
    <w:tmpl w:val="22848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3D3FBB"/>
    <w:multiLevelType w:val="hybridMultilevel"/>
    <w:tmpl w:val="703A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13F"/>
    <w:rsid w:val="0025713F"/>
    <w:rsid w:val="009909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HSRC Guidance</vt:lpstr>
    </vt:vector>
  </TitlesOfParts>
  <Company>CWU</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HSRC Guidance</dc:title>
  <dc:subject/>
  <dc:creator>Cindy Johnson</dc:creator>
  <cp:keywords/>
  <dc:description>In process</dc:description>
  <cp:lastModifiedBy>StacyR</cp:lastModifiedBy>
  <cp:revision>2</cp:revision>
  <cp:lastPrinted>2006-07-05T22:55:00Z</cp:lastPrinted>
  <dcterms:created xsi:type="dcterms:W3CDTF">2009-08-12T23:42:00Z</dcterms:created>
  <dcterms:modified xsi:type="dcterms:W3CDTF">2009-08-12T23:42:00Z</dcterms:modified>
</cp:coreProperties>
</file>