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BF" w:rsidRDefault="00C938BF">
      <w:pPr>
        <w:jc w:val="center"/>
        <w:rPr>
          <w:sz w:val="28"/>
        </w:rPr>
      </w:pPr>
      <w:r>
        <w:rPr>
          <w:sz w:val="28"/>
        </w:rPr>
        <w:t>HSRC Guidance</w:t>
      </w:r>
    </w:p>
    <w:p w:rsidR="00C938BF" w:rsidRDefault="00C938BF">
      <w:pPr>
        <w:pStyle w:val="Heading1"/>
      </w:pPr>
      <w:r>
        <w:t>Topic:  Subject Recruitment and Extra Credit</w:t>
      </w:r>
    </w:p>
    <w:p w:rsidR="00C938BF" w:rsidRDefault="00C938BF">
      <w:pPr>
        <w:jc w:val="center"/>
        <w:rPr>
          <w:sz w:val="24"/>
        </w:rPr>
      </w:pPr>
    </w:p>
    <w:p w:rsidR="00C938BF" w:rsidRDefault="00C938BF">
      <w:r>
        <w:rPr>
          <w:b/>
          <w:bCs/>
        </w:rPr>
        <w:t>Date:</w:t>
      </w:r>
      <w:r>
        <w:t xml:space="preserve">  </w:t>
      </w:r>
      <w:r w:rsidR="007A41CE">
        <w:t>Revised July 9, 2009</w:t>
      </w:r>
    </w:p>
    <w:p w:rsidR="00C938BF" w:rsidRDefault="00C938BF"/>
    <w:p w:rsidR="00C938BF" w:rsidRDefault="00C938BF">
      <w:r>
        <w:rPr>
          <w:b/>
          <w:bCs/>
        </w:rPr>
        <w:t>Scope:</w:t>
      </w:r>
      <w:r>
        <w:t xml:space="preserve">  This document outlines the best practices in subject recruitment in public places and operational details for offering and awarding extra credit for student participation in research.</w:t>
      </w:r>
    </w:p>
    <w:p w:rsidR="00C938BF" w:rsidRDefault="00C938BF"/>
    <w:p w:rsidR="00C938BF" w:rsidRDefault="00C938BF">
      <w:r>
        <w:rPr>
          <w:b/>
          <w:bCs/>
        </w:rPr>
        <w:t>Target Audience:</w:t>
      </w:r>
      <w:r>
        <w:t xml:space="preserve">  This document primarily is intended to assist CWU researchers who recruit subjects on campus or in openly public settings.</w:t>
      </w:r>
    </w:p>
    <w:p w:rsidR="00C938BF" w:rsidRDefault="00C938BF"/>
    <w:p w:rsidR="00C938BF" w:rsidRDefault="00C938BF">
      <w:pPr>
        <w:pStyle w:val="Heading2"/>
      </w:pPr>
      <w:r>
        <w:t>BACKGROUND</w:t>
      </w:r>
    </w:p>
    <w:p w:rsidR="00C938BF" w:rsidRDefault="00C938BF"/>
    <w:p w:rsidR="00C938BF" w:rsidRDefault="00C938BF">
      <w:r>
        <w:t>HSRC frequently receives research protocols which depend on recruiting students in large groups such as classrooms or through sign-up boards in public or high traffic areas.  When CWU students are being recruited, the protocols also frequently include an offering of extra credit.  While the federal regulations do not specifically spell out details for such processes, they do remind us to base our procedures on the concepts of autonomy of persons and justice.  There is some consensus among Institutional Review Boards (IRBs) across the country about best practices.</w:t>
      </w:r>
    </w:p>
    <w:p w:rsidR="00C938BF" w:rsidRDefault="00C938BF"/>
    <w:p w:rsidR="00C938BF" w:rsidRDefault="00C938BF">
      <w:r>
        <w:t xml:space="preserve">In light of the current state of the world and the emphasis on security, the HSRC also </w:t>
      </w:r>
      <w:r w:rsidR="007A41CE" w:rsidRPr="007A41CE">
        <w:t>ask</w:t>
      </w:r>
      <w:r w:rsidR="007A41CE">
        <w:t xml:space="preserve"> </w:t>
      </w:r>
      <w:r w:rsidRPr="007A41CE">
        <w:t>that</w:t>
      </w:r>
      <w:r>
        <w:t xml:space="preserve"> everyone on campus strive to be mindful of safety and security issues and work in a prevention mode.  </w:t>
      </w:r>
    </w:p>
    <w:p w:rsidR="00A829AE" w:rsidRDefault="00A829AE">
      <w:pPr>
        <w:pStyle w:val="Heading2"/>
      </w:pPr>
    </w:p>
    <w:p w:rsidR="00C938BF" w:rsidRDefault="00C938BF">
      <w:pPr>
        <w:pStyle w:val="Heading2"/>
      </w:pPr>
      <w:r>
        <w:t>REGULATORY REQUIREMENTS</w:t>
      </w:r>
    </w:p>
    <w:p w:rsidR="00C938BF" w:rsidRDefault="00C938BF"/>
    <w:p w:rsidR="00C938BF" w:rsidRDefault="00C938BF">
      <w:r>
        <w:t xml:space="preserve">The three basic ethical principles applicable to human subject research detailed in The Belmont Report are respect for persons, beneficence, and justice. All three of these principles have relevance to the recruitment of subjects in research.  </w:t>
      </w:r>
      <w:r>
        <w:rPr>
          <w:i/>
          <w:iCs/>
        </w:rPr>
        <w:t>Respect for persons</w:t>
      </w:r>
      <w:r>
        <w:t xml:space="preserve"> demands that subjects enter into research voluntarily and with adequate information to make </w:t>
      </w:r>
      <w:r w:rsidR="00322A5E">
        <w:t>an informed</w:t>
      </w:r>
      <w:r>
        <w:t xml:space="preserve"> decision. </w:t>
      </w:r>
      <w:r>
        <w:rPr>
          <w:i/>
          <w:iCs/>
        </w:rPr>
        <w:t>Beneficence</w:t>
      </w:r>
      <w:r>
        <w:t xml:space="preserve"> refers to treating persons in such as way as to not only protect them from harm, but to make efforts in securing their well-being. </w:t>
      </w:r>
      <w:r>
        <w:rPr>
          <w:i/>
          <w:iCs/>
        </w:rPr>
        <w:t xml:space="preserve"> Justice </w:t>
      </w:r>
      <w:r>
        <w:t xml:space="preserve">involves using fair procedures and outcomes in the selection of research subjects. These principles together with the federal regulations 45 CFR 46, Protection of Human Subjects, form the basis for the HSRC guidance on subject recruitment outlined below. References: 45 CFR 46.109(b), 46.111(a), 46.116(a). </w:t>
      </w:r>
    </w:p>
    <w:p w:rsidR="00C938BF" w:rsidRDefault="00C938BF">
      <w:r>
        <w:t xml:space="preserve">  </w:t>
      </w:r>
    </w:p>
    <w:p w:rsidR="00C938BF" w:rsidRDefault="00C938BF">
      <w:pPr>
        <w:rPr>
          <w:rFonts w:ascii="Arial" w:hAnsi="Arial" w:cs="Arial"/>
        </w:rPr>
      </w:pPr>
    </w:p>
    <w:p w:rsidR="00C938BF" w:rsidRDefault="00C938BF">
      <w:pPr>
        <w:pStyle w:val="Heading2"/>
      </w:pPr>
      <w:r>
        <w:t>GUIDANCE ON OPERATIONAL DETAILS FOR RECRUITMENT IN PUBLIC PLACES</w:t>
      </w:r>
    </w:p>
    <w:p w:rsidR="00C938BF" w:rsidRDefault="00C938BF"/>
    <w:p w:rsidR="00C938BF" w:rsidRDefault="00C938BF">
      <w:r>
        <w:t xml:space="preserve">Researchers should plan a method of recruitment that does not inadvertently subject potential participants to any risk to their safety or to a situation of undue influence or pressure.  Such risks can occur when students are asked to list their personal contact information in a place open for public inspection, or when they are asked to sign up before leaving a classroom or in the presence of peers or professors.  While the level of risk can only be determined within the context of the particular study, there are certain steps that can be taken to minimize potential risks and to respect a participant’s autonomy. </w:t>
      </w:r>
    </w:p>
    <w:p w:rsidR="00C938BF" w:rsidRDefault="00C938BF">
      <w:r>
        <w:t xml:space="preserve"> </w:t>
      </w:r>
    </w:p>
    <w:p w:rsidR="00C938BF" w:rsidRDefault="00C938BF">
      <w:r>
        <w:t>1) When designing a sign up sheet, request no more than the participant’s name if the sheet will be display</w:t>
      </w:r>
      <w:r w:rsidR="00322A5E">
        <w:t>ed in a public place.  F</w:t>
      </w:r>
      <w:r>
        <w:t xml:space="preserve">or example, provide tear off tabs or cards for the participant to take with them as a reminder of the day and time they are to appear or as a way to contact the researcher directly.  </w:t>
      </w:r>
      <w:r w:rsidR="007A1084">
        <w:t>Or o</w:t>
      </w:r>
      <w:r w:rsidR="00322A5E">
        <w:t xml:space="preserve">ne could </w:t>
      </w:r>
      <w:r>
        <w:t>direct the individual to a more confidential sign up sheet (e.g. one maintained in an office) where more personal info</w:t>
      </w:r>
      <w:r w:rsidR="00322A5E">
        <w:t>rm</w:t>
      </w:r>
      <w:r w:rsidR="007A1084">
        <w:t>ation can safely be requested</w:t>
      </w:r>
      <w:r w:rsidR="00322A5E">
        <w:t xml:space="preserve">. </w:t>
      </w:r>
      <w:r w:rsidR="007A1084">
        <w:t xml:space="preserve">Alternatively, the recruitment flyer </w:t>
      </w:r>
      <w:r w:rsidR="007A1084" w:rsidRPr="00A829AE">
        <w:t>might advise those interested in the study to contact the principal investigator directly.</w:t>
      </w:r>
    </w:p>
    <w:p w:rsidR="00C938BF" w:rsidRDefault="00C938BF"/>
    <w:p w:rsidR="00C938BF" w:rsidRDefault="00C938BF">
      <w:r>
        <w:t>2) When recruiting in a classroom or in a large group setting, avoid sending a sign up sheet around the room.  Consider giving every person contact information via handouts or written on the classroom board so they can contact the researcher or sign up in a different location; or give every person an individual sign up sheet which they can drop in a box or envelope when they leave the room.</w:t>
      </w:r>
    </w:p>
    <w:p w:rsidR="00C938BF" w:rsidRDefault="00C938BF"/>
    <w:p w:rsidR="00C938BF" w:rsidRDefault="00C938BF">
      <w:r>
        <w:lastRenderedPageBreak/>
        <w:t>The recruitment plan may need to be tailored specifically to the study depending on whether data will be collected in groups or at individual appointments; whether the researcher needs to set more than one appointment; whether a minimum number of participants is needed in a group; whether the topic of the study is sensitive and so on.</w:t>
      </w:r>
    </w:p>
    <w:p w:rsidR="00C938BF" w:rsidRDefault="00C938BF"/>
    <w:p w:rsidR="00C938BF" w:rsidRDefault="00C938BF">
      <w:pPr>
        <w:pStyle w:val="Heading2"/>
      </w:pPr>
      <w:r>
        <w:t>GUIDANCE ON OPERATIONAL DETAILS FOR OFFERING EXTRA CREDIT</w:t>
      </w:r>
    </w:p>
    <w:p w:rsidR="00C938BF" w:rsidRDefault="00C938BF"/>
    <w:p w:rsidR="00C938BF" w:rsidRDefault="00C938BF">
      <w:r>
        <w:t>There are some issues around awarding extra credit, such as how much credit to give, which are best worked out through dialogue within and between departments.  The issues of concern here relate to the privacy and autonomy of the individual participant.  There must be consistency between information given to the participant in the consent process and the actual procedures used.  Also, the procedures must truly allow the participant to participate or withdraw without negative impact.</w:t>
      </w:r>
    </w:p>
    <w:p w:rsidR="00C938BF" w:rsidRDefault="00C938BF"/>
    <w:p w:rsidR="00C938BF" w:rsidRPr="007B578B" w:rsidRDefault="00C938BF">
      <w:pPr>
        <w:rPr>
          <w:b/>
        </w:rPr>
      </w:pPr>
      <w:r>
        <w:t>Best practice:  Provide the student participant</w:t>
      </w:r>
      <w:r>
        <w:rPr>
          <w:color w:val="FF0000"/>
        </w:rPr>
        <w:t xml:space="preserve"> </w:t>
      </w:r>
      <w:r>
        <w:t xml:space="preserve">with a document indicating the researcher’s name, study name, date (or quarter) and typical participation time for the study.  This should be given whether the student terminates their participation early or completes the activities.  The student then is responsible for giving the document to the </w:t>
      </w:r>
      <w:r w:rsidRPr="00A829AE">
        <w:t>appropriate professor at the appropriate time to receive extra credit for that class.</w:t>
      </w:r>
      <w:r w:rsidR="00CB6421" w:rsidRPr="00A829AE">
        <w:t xml:space="preserve"> </w:t>
      </w:r>
      <w:r w:rsidR="00CB6421" w:rsidRPr="007B578B">
        <w:rPr>
          <w:b/>
        </w:rPr>
        <w:t xml:space="preserve">Note: When recruiting Psychology students, the Psychology Department </w:t>
      </w:r>
      <w:r w:rsidR="00496959">
        <w:rPr>
          <w:b/>
        </w:rPr>
        <w:t xml:space="preserve">requests that one uses the SONA System for recruiting and study sign-up. </w:t>
      </w:r>
    </w:p>
    <w:p w:rsidR="00C938BF" w:rsidRPr="007B578B" w:rsidRDefault="00C938BF">
      <w:pPr>
        <w:rPr>
          <w:b/>
        </w:rPr>
      </w:pPr>
    </w:p>
    <w:p w:rsidR="00C938BF" w:rsidRDefault="00C938BF">
      <w:r w:rsidRPr="00A829AE">
        <w:t>Alternative practice</w:t>
      </w:r>
      <w:r w:rsidR="00937A4E" w:rsidRPr="00A829AE">
        <w:t xml:space="preserve"> (when recruiting non- Psychology students)</w:t>
      </w:r>
      <w:r w:rsidRPr="00A829AE">
        <w:t>:  Arrange for student participant</w:t>
      </w:r>
      <w:r w:rsidRPr="00A829AE">
        <w:rPr>
          <w:color w:val="FF0000"/>
        </w:rPr>
        <w:t xml:space="preserve"> </w:t>
      </w:r>
      <w:r w:rsidRPr="00A829AE">
        <w:t>to sign up for extra</w:t>
      </w:r>
      <w:r>
        <w:t xml:space="preserve"> credit at the time of informed consent or upon leaving the site.  Collect student name and name of professor to be notified (include course title if needed).  At the end of the study or during the week before finals each quarter, provide each named professor with a list of his/her students along with researcher’s name, study name, date (or quarter) and typical participation time for the study.</w:t>
      </w:r>
    </w:p>
    <w:p w:rsidR="00C938BF" w:rsidRDefault="00C938BF"/>
    <w:p w:rsidR="00C938BF" w:rsidRDefault="00C938BF">
      <w:r>
        <w:t>Unless students are fully informed that these procedures will occur:</w:t>
      </w:r>
    </w:p>
    <w:p w:rsidR="00C938BF" w:rsidRDefault="00C938BF">
      <w:pPr>
        <w:numPr>
          <w:ilvl w:val="0"/>
          <w:numId w:val="2"/>
        </w:numPr>
      </w:pPr>
      <w:r>
        <w:t xml:space="preserve">Researchers should never reveal the names of participants to professors other than the one requested by the </w:t>
      </w:r>
      <w:r w:rsidR="00C70110">
        <w:t>participant</w:t>
      </w:r>
      <w:r>
        <w:t>.</w:t>
      </w:r>
    </w:p>
    <w:p w:rsidR="00C938BF" w:rsidRDefault="00C938BF">
      <w:pPr>
        <w:numPr>
          <w:ilvl w:val="0"/>
          <w:numId w:val="2"/>
        </w:numPr>
      </w:pPr>
      <w:r>
        <w:t>No distinction should be made between students who completed or withdrew from the study.</w:t>
      </w:r>
    </w:p>
    <w:p w:rsidR="00C938BF" w:rsidRDefault="00C938BF">
      <w:pPr>
        <w:numPr>
          <w:ilvl w:val="0"/>
          <w:numId w:val="2"/>
        </w:numPr>
      </w:pPr>
      <w:r>
        <w:t>Students who sign up but do not present themselves at the appointed time must be considered to have decided not to participate.  Their names should not appear on any list.</w:t>
      </w:r>
    </w:p>
    <w:p w:rsidR="00C938BF" w:rsidRDefault="00C938BF"/>
    <w:p w:rsidR="00C938BF" w:rsidRDefault="00C938BF">
      <w:pPr>
        <w:pStyle w:val="Heading2"/>
      </w:pPr>
      <w:r>
        <w:t>ADDITIONAL GUIDANCE</w:t>
      </w:r>
    </w:p>
    <w:p w:rsidR="00C938BF" w:rsidRDefault="00C938BF"/>
    <w:p w:rsidR="00C938BF" w:rsidRDefault="00C938BF">
      <w:r>
        <w:t xml:space="preserve">As part of your HSRC Application, explain the process of subject recruitment in enough detail for the </w:t>
      </w:r>
      <w:r w:rsidR="00654A0F">
        <w:t>Council</w:t>
      </w:r>
      <w:r>
        <w:t xml:space="preserve"> to understand how risks are minimized, how the individuals’ safety has been considered, and how the treatment of those who might terminate participation early is handled without penalty.  Details may be explained in Section D, items 4-8.  On a Request for Exemption, include this information in the abstract.</w:t>
      </w:r>
    </w:p>
    <w:p w:rsidR="00C938BF" w:rsidRDefault="00C938BF"/>
    <w:p w:rsidR="00C938BF" w:rsidRDefault="00C938BF">
      <w:r>
        <w:t>Contact the HSRC office for consultation on your particular needs.</w:t>
      </w:r>
    </w:p>
    <w:sectPr w:rsidR="00C938BF" w:rsidSect="00A829AE">
      <w:pgSz w:w="12240" w:h="15840"/>
      <w:pgMar w:top="1440" w:right="1440" w:bottom="99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47BD8"/>
    <w:multiLevelType w:val="singleLevel"/>
    <w:tmpl w:val="BD643EE0"/>
    <w:lvl w:ilvl="0">
      <w:start w:val="1"/>
      <w:numFmt w:val="lowerLetter"/>
      <w:lvlText w:val="(%1)"/>
      <w:lvlJc w:val="left"/>
      <w:pPr>
        <w:tabs>
          <w:tab w:val="num" w:pos="450"/>
        </w:tabs>
        <w:ind w:left="450" w:hanging="450"/>
      </w:pPr>
      <w:rPr>
        <w:rFonts w:hint="default"/>
      </w:rPr>
    </w:lvl>
  </w:abstractNum>
  <w:abstractNum w:abstractNumId="1">
    <w:nsid w:val="44C56A12"/>
    <w:multiLevelType w:val="hybridMultilevel"/>
    <w:tmpl w:val="22848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1CE"/>
    <w:rsid w:val="00302012"/>
    <w:rsid w:val="00322A5E"/>
    <w:rsid w:val="00496959"/>
    <w:rsid w:val="00654A0F"/>
    <w:rsid w:val="0073596B"/>
    <w:rsid w:val="007A1084"/>
    <w:rsid w:val="007A41CE"/>
    <w:rsid w:val="007B578B"/>
    <w:rsid w:val="00937A4E"/>
    <w:rsid w:val="00A829AE"/>
    <w:rsid w:val="00B26BE0"/>
    <w:rsid w:val="00C70110"/>
    <w:rsid w:val="00C938BF"/>
    <w:rsid w:val="00CB642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E0"/>
    <w:rPr>
      <w:szCs w:val="24"/>
    </w:rPr>
  </w:style>
  <w:style w:type="paragraph" w:styleId="Heading1">
    <w:name w:val="heading 1"/>
    <w:basedOn w:val="Normal"/>
    <w:next w:val="Normal"/>
    <w:qFormat/>
    <w:rsid w:val="00B26BE0"/>
    <w:pPr>
      <w:keepNext/>
      <w:jc w:val="center"/>
      <w:outlineLvl w:val="0"/>
    </w:pPr>
    <w:rPr>
      <w:sz w:val="24"/>
    </w:rPr>
  </w:style>
  <w:style w:type="paragraph" w:styleId="Heading2">
    <w:name w:val="heading 2"/>
    <w:basedOn w:val="Normal"/>
    <w:next w:val="Normal"/>
    <w:qFormat/>
    <w:rsid w:val="00B26BE0"/>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26BE0"/>
    <w:rPr>
      <w:color w:val="800000"/>
      <w:u w:val="single"/>
    </w:rPr>
  </w:style>
  <w:style w:type="character" w:styleId="CommentReference">
    <w:name w:val="annotation reference"/>
    <w:basedOn w:val="DefaultParagraphFont"/>
    <w:semiHidden/>
    <w:rsid w:val="00B26BE0"/>
    <w:rPr>
      <w:sz w:val="16"/>
      <w:szCs w:val="16"/>
    </w:rPr>
  </w:style>
  <w:style w:type="paragraph" w:styleId="CommentText">
    <w:name w:val="annotation text"/>
    <w:basedOn w:val="Normal"/>
    <w:semiHidden/>
    <w:rsid w:val="00B26BE0"/>
    <w:rPr>
      <w:szCs w:val="20"/>
    </w:rPr>
  </w:style>
  <w:style w:type="character" w:styleId="FollowedHyperlink">
    <w:name w:val="FollowedHyperlink"/>
    <w:basedOn w:val="DefaultParagraphFont"/>
    <w:semiHidden/>
    <w:rsid w:val="00B26BE0"/>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HSRC Guidance</vt:lpstr>
    </vt:vector>
  </TitlesOfParts>
  <Company>CWU</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HSRC Guidance</dc:title>
  <dc:subject/>
  <dc:creator>Cindy Johnson</dc:creator>
  <cp:keywords/>
  <cp:lastModifiedBy>StacyR</cp:lastModifiedBy>
  <cp:revision>4</cp:revision>
  <dcterms:created xsi:type="dcterms:W3CDTF">2009-08-13T18:31:00Z</dcterms:created>
  <dcterms:modified xsi:type="dcterms:W3CDTF">2013-02-26T00:21:00Z</dcterms:modified>
</cp:coreProperties>
</file>