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BDF" w:rsidRDefault="00877BDF">
      <w:pPr>
        <w:jc w:val="center"/>
        <w:rPr>
          <w:sz w:val="28"/>
        </w:rPr>
      </w:pPr>
      <w:r>
        <w:rPr>
          <w:sz w:val="28"/>
        </w:rPr>
        <w:t>HSRC Guidance</w:t>
      </w:r>
    </w:p>
    <w:p w:rsidR="00877BDF" w:rsidRDefault="00877BDF">
      <w:pPr>
        <w:pStyle w:val="Heading1"/>
      </w:pPr>
      <w:r>
        <w:t xml:space="preserve">Topic:  </w:t>
      </w:r>
      <w:r w:rsidR="00A13807">
        <w:t>Prisoner Research</w:t>
      </w:r>
    </w:p>
    <w:p w:rsidR="00877BDF" w:rsidRDefault="00877BDF">
      <w:pPr>
        <w:jc w:val="center"/>
        <w:rPr>
          <w:sz w:val="24"/>
        </w:rPr>
      </w:pPr>
    </w:p>
    <w:p w:rsidR="00877BDF" w:rsidRDefault="00877BDF">
      <w:r>
        <w:rPr>
          <w:b/>
          <w:bCs/>
        </w:rPr>
        <w:t>Date:</w:t>
      </w:r>
      <w:r>
        <w:t xml:space="preserve">  </w:t>
      </w:r>
      <w:r w:rsidR="00A13807">
        <w:t>July 11, 2011</w:t>
      </w:r>
    </w:p>
    <w:p w:rsidR="00877BDF" w:rsidRDefault="00877BDF"/>
    <w:p w:rsidR="00877BDF" w:rsidRDefault="00877BDF">
      <w:r>
        <w:rPr>
          <w:b/>
          <w:bCs/>
        </w:rPr>
        <w:t>Scope:</w:t>
      </w:r>
      <w:r>
        <w:t xml:space="preserve">  This document outlines the </w:t>
      </w:r>
      <w:r w:rsidR="00A13807">
        <w:t xml:space="preserve">additional </w:t>
      </w:r>
      <w:r w:rsidR="009E130A">
        <w:t>federa</w:t>
      </w:r>
      <w:r w:rsidR="00A13807">
        <w:t>l requirements for research involving prisoner participants.</w:t>
      </w:r>
    </w:p>
    <w:p w:rsidR="00877BDF" w:rsidRDefault="00877BDF"/>
    <w:p w:rsidR="00877BDF" w:rsidRDefault="00877BDF">
      <w:r>
        <w:rPr>
          <w:b/>
          <w:bCs/>
        </w:rPr>
        <w:t>Target Audience:</w:t>
      </w:r>
      <w:r>
        <w:t xml:space="preserve">  This document is intended to assist CWU researchers who </w:t>
      </w:r>
      <w:r w:rsidR="009E130A">
        <w:t xml:space="preserve">wish to include </w:t>
      </w:r>
      <w:r w:rsidR="00A13807">
        <w:t>prisoners</w:t>
      </w:r>
      <w:r w:rsidR="009E130A">
        <w:t xml:space="preserve"> in their studies</w:t>
      </w:r>
      <w:r>
        <w:t>.</w:t>
      </w:r>
    </w:p>
    <w:p w:rsidR="00877BDF" w:rsidRDefault="00877BDF"/>
    <w:p w:rsidR="00877BDF" w:rsidRDefault="00877BDF" w:rsidP="00D0055A">
      <w:pPr>
        <w:pStyle w:val="Heading2"/>
      </w:pPr>
      <w:r>
        <w:t>BACKGROUND</w:t>
      </w:r>
    </w:p>
    <w:p w:rsidR="00D0055A" w:rsidRPr="00D0055A" w:rsidRDefault="00D0055A" w:rsidP="00D0055A"/>
    <w:p w:rsidR="00D9224F" w:rsidRDefault="00D0055A" w:rsidP="00D0055A">
      <w:pPr>
        <w:rPr>
          <w:szCs w:val="20"/>
        </w:rPr>
      </w:pPr>
      <w:r w:rsidRPr="00D0055A">
        <w:rPr>
          <w:szCs w:val="20"/>
        </w:rPr>
        <w:t>“Prisoner” means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 (</w:t>
      </w:r>
      <w:hyperlink r:id="rId5" w:anchor="46.303" w:history="1">
        <w:r w:rsidRPr="00D0055A">
          <w:rPr>
            <w:szCs w:val="20"/>
          </w:rPr>
          <w:t>45 CFR 46.303(c)</w:t>
        </w:r>
      </w:hyperlink>
      <w:r w:rsidRPr="00D0055A">
        <w:rPr>
          <w:szCs w:val="20"/>
        </w:rPr>
        <w:t>).</w:t>
      </w:r>
      <w:r w:rsidR="00304986">
        <w:rPr>
          <w:szCs w:val="20"/>
        </w:rPr>
        <w:t xml:space="preserve">  </w:t>
      </w:r>
    </w:p>
    <w:p w:rsidR="00304986" w:rsidRPr="00D0055A" w:rsidRDefault="00304986" w:rsidP="00D0055A">
      <w:pPr>
        <w:rPr>
          <w:szCs w:val="20"/>
        </w:rPr>
      </w:pPr>
      <w:r>
        <w:rPr>
          <w:szCs w:val="20"/>
        </w:rPr>
        <w:t xml:space="preserve">In general, if a person is </w:t>
      </w:r>
      <w:r w:rsidRPr="00304986">
        <w:rPr>
          <w:szCs w:val="20"/>
          <w:u w:val="single"/>
        </w:rPr>
        <w:t>involuntarily confined or detained</w:t>
      </w:r>
      <w:r>
        <w:rPr>
          <w:szCs w:val="20"/>
        </w:rPr>
        <w:t xml:space="preserve"> by court order, they are considered a prisoner. </w:t>
      </w:r>
    </w:p>
    <w:p w:rsidR="00877BDF" w:rsidRDefault="00877BDF"/>
    <w:p w:rsidR="00877BDF" w:rsidRPr="00D0055A" w:rsidRDefault="00877BDF">
      <w:pPr>
        <w:pStyle w:val="Heading2"/>
      </w:pPr>
      <w:r w:rsidRPr="00D0055A">
        <w:t>REGULATORY REQUIREMENTS</w:t>
      </w:r>
    </w:p>
    <w:p w:rsidR="00877BDF" w:rsidRPr="00D0055A" w:rsidRDefault="00877BDF"/>
    <w:p w:rsidR="00877BDF" w:rsidRPr="00D0055A" w:rsidRDefault="00FF6467">
      <w:pPr>
        <w:autoSpaceDE w:val="0"/>
        <w:autoSpaceDN w:val="0"/>
        <w:adjustRightInd w:val="0"/>
        <w:rPr>
          <w:szCs w:val="20"/>
        </w:rPr>
      </w:pPr>
      <w:r w:rsidRPr="00D0055A">
        <w:rPr>
          <w:szCs w:val="20"/>
        </w:rPr>
        <w:t xml:space="preserve">The federal regulations, </w:t>
      </w:r>
      <w:r w:rsidRPr="00D0055A">
        <w:t>45 CFR 46, Protection of Human Subjects,</w:t>
      </w:r>
      <w:r w:rsidRPr="00D0055A">
        <w:rPr>
          <w:szCs w:val="20"/>
        </w:rPr>
        <w:t xml:space="preserve"> </w:t>
      </w:r>
      <w:r w:rsidR="00D0055A" w:rsidRPr="00D0055A">
        <w:rPr>
          <w:szCs w:val="20"/>
        </w:rPr>
        <w:t>includes subpart C:  Additional DHHS Protections Pertaining to Biomedical and Behavioral Research Involving Prisoners as Subjects.  The highlights of Subpart C are described below.</w:t>
      </w:r>
    </w:p>
    <w:p w:rsidR="00FF6467" w:rsidRPr="00644FC4" w:rsidRDefault="00FF6467">
      <w:pPr>
        <w:autoSpaceDE w:val="0"/>
        <w:autoSpaceDN w:val="0"/>
        <w:adjustRightInd w:val="0"/>
        <w:rPr>
          <w:rFonts w:ascii="Tahoma" w:hAnsi="Tahoma" w:cs="Tahoma"/>
          <w:color w:val="3366FF"/>
          <w:sz w:val="16"/>
          <w:szCs w:val="16"/>
        </w:rPr>
      </w:pPr>
    </w:p>
    <w:p w:rsidR="00877BDF" w:rsidRPr="00644FC4" w:rsidRDefault="00877BDF">
      <w:pPr>
        <w:rPr>
          <w:rFonts w:ascii="Arial" w:hAnsi="Arial" w:cs="Arial"/>
          <w:color w:val="3366FF"/>
        </w:rPr>
      </w:pPr>
    </w:p>
    <w:p w:rsidR="00877BDF" w:rsidRPr="00A7607D" w:rsidRDefault="00877BDF">
      <w:pPr>
        <w:rPr>
          <w:b/>
        </w:rPr>
      </w:pPr>
      <w:r w:rsidRPr="00A7607D">
        <w:rPr>
          <w:b/>
        </w:rPr>
        <w:t xml:space="preserve">GUIDANCE ON </w:t>
      </w:r>
      <w:r w:rsidR="00304986" w:rsidRPr="00A7607D">
        <w:rPr>
          <w:b/>
        </w:rPr>
        <w:t xml:space="preserve">THE USE OF PRISONERS AS PARTICIPANTS </w:t>
      </w:r>
      <w:r w:rsidR="00A7607D" w:rsidRPr="00A7607D">
        <w:rPr>
          <w:b/>
        </w:rPr>
        <w:t>SO AS TO COMPLY WITH THE FEDERAL REGULATIONS, 45 CFR 46</w:t>
      </w:r>
    </w:p>
    <w:p w:rsidR="00A7607D" w:rsidRPr="006041D1" w:rsidRDefault="00A7607D" w:rsidP="00A7607D">
      <w:pPr>
        <w:spacing w:before="100" w:beforeAutospacing="1" w:after="100" w:afterAutospacing="1"/>
        <w:rPr>
          <w:sz w:val="24"/>
        </w:rPr>
      </w:pPr>
      <w:r>
        <w:rPr>
          <w:sz w:val="24"/>
        </w:rPr>
        <w:t>T</w:t>
      </w:r>
      <w:r w:rsidRPr="006041D1">
        <w:rPr>
          <w:sz w:val="24"/>
        </w:rPr>
        <w:t xml:space="preserve">he major additional </w:t>
      </w:r>
      <w:r>
        <w:rPr>
          <w:sz w:val="24"/>
        </w:rPr>
        <w:t>requirements</w:t>
      </w:r>
      <w:r w:rsidRPr="006041D1">
        <w:rPr>
          <w:sz w:val="24"/>
        </w:rPr>
        <w:t xml:space="preserve"> </w:t>
      </w:r>
      <w:r>
        <w:rPr>
          <w:sz w:val="24"/>
        </w:rPr>
        <w:t>when using prisoners as participants are</w:t>
      </w:r>
      <w:r w:rsidRPr="006041D1">
        <w:rPr>
          <w:sz w:val="24"/>
        </w:rPr>
        <w:t>:</w:t>
      </w:r>
    </w:p>
    <w:p w:rsidR="00A7607D" w:rsidRPr="00505768" w:rsidRDefault="00A7607D" w:rsidP="00A7607D">
      <w:pPr>
        <w:numPr>
          <w:ilvl w:val="0"/>
          <w:numId w:val="6"/>
        </w:numPr>
        <w:spacing w:before="100" w:beforeAutospacing="1" w:after="120"/>
        <w:rPr>
          <w:sz w:val="24"/>
        </w:rPr>
      </w:pPr>
      <w:r>
        <w:rPr>
          <w:sz w:val="24"/>
        </w:rPr>
        <w:t>E</w:t>
      </w:r>
      <w:r w:rsidRPr="006041D1">
        <w:rPr>
          <w:sz w:val="24"/>
        </w:rPr>
        <w:t>xemptions do not apply to research involving prisoners (</w:t>
      </w:r>
      <w:r w:rsidRPr="00505768">
        <w:rPr>
          <w:sz w:val="24"/>
        </w:rPr>
        <w:t>45 CFR 46.101, footnote 1);</w:t>
      </w:r>
      <w:r>
        <w:rPr>
          <w:sz w:val="24"/>
        </w:rPr>
        <w:t xml:space="preserve"> all investigators must complete the full HSRC application.</w:t>
      </w:r>
    </w:p>
    <w:p w:rsidR="00A7607D" w:rsidRPr="001431CA" w:rsidRDefault="006D5FDB" w:rsidP="00A7607D">
      <w:pPr>
        <w:numPr>
          <w:ilvl w:val="0"/>
          <w:numId w:val="6"/>
        </w:numPr>
        <w:spacing w:before="100" w:beforeAutospacing="1"/>
        <w:rPr>
          <w:sz w:val="24"/>
        </w:rPr>
      </w:pPr>
      <w:r>
        <w:rPr>
          <w:sz w:val="24"/>
        </w:rPr>
        <w:t>Only o</w:t>
      </w:r>
      <w:r w:rsidR="00A7607D" w:rsidRPr="006041D1">
        <w:rPr>
          <w:sz w:val="24"/>
        </w:rPr>
        <w:t xml:space="preserve">ne of </w:t>
      </w:r>
      <w:r w:rsidR="00A7607D">
        <w:rPr>
          <w:sz w:val="24"/>
        </w:rPr>
        <w:t>four</w:t>
      </w:r>
      <w:r w:rsidR="00A7607D" w:rsidRPr="006041D1">
        <w:rPr>
          <w:sz w:val="24"/>
        </w:rPr>
        <w:t xml:space="preserve"> permissible categories of research</w:t>
      </w:r>
      <w:r w:rsidR="00A7607D">
        <w:rPr>
          <w:sz w:val="24"/>
        </w:rPr>
        <w:t xml:space="preserve"> are allowed:</w:t>
      </w:r>
    </w:p>
    <w:p w:rsidR="00A7607D" w:rsidRPr="00DE1EE8" w:rsidRDefault="00A7607D" w:rsidP="00A7607D">
      <w:pPr>
        <w:numPr>
          <w:ilvl w:val="0"/>
          <w:numId w:val="5"/>
        </w:numPr>
        <w:rPr>
          <w:sz w:val="24"/>
        </w:rPr>
      </w:pPr>
      <w:r>
        <w:rPr>
          <w:sz w:val="24"/>
        </w:rPr>
        <w:t>S</w:t>
      </w:r>
      <w:r w:rsidRPr="0030186C">
        <w:rPr>
          <w:sz w:val="24"/>
        </w:rPr>
        <w:t>tudy of the possible causes, effects, and processes of incarceration, and of criminal behavior</w:t>
      </w:r>
      <w:r>
        <w:rPr>
          <w:sz w:val="24"/>
        </w:rPr>
        <w:t>; or</w:t>
      </w:r>
    </w:p>
    <w:p w:rsidR="00A7607D" w:rsidRDefault="00A7607D" w:rsidP="00A7607D">
      <w:pPr>
        <w:numPr>
          <w:ilvl w:val="0"/>
          <w:numId w:val="5"/>
        </w:numPr>
        <w:rPr>
          <w:sz w:val="24"/>
        </w:rPr>
      </w:pPr>
      <w:r>
        <w:rPr>
          <w:sz w:val="24"/>
        </w:rPr>
        <w:t>S</w:t>
      </w:r>
      <w:r w:rsidRPr="00DE1EE8">
        <w:rPr>
          <w:sz w:val="24"/>
        </w:rPr>
        <w:t>tudy of prisons as institutional structures or of prisoners as incarcerated persons</w:t>
      </w:r>
      <w:r w:rsidR="006D5FDB">
        <w:rPr>
          <w:sz w:val="24"/>
        </w:rPr>
        <w:t>.</w:t>
      </w:r>
    </w:p>
    <w:p w:rsidR="006D5FDB" w:rsidRPr="00DE1EE8" w:rsidRDefault="006D5FDB" w:rsidP="006D5FDB">
      <w:pPr>
        <w:ind w:left="1800"/>
        <w:rPr>
          <w:sz w:val="24"/>
        </w:rPr>
      </w:pPr>
      <w:r>
        <w:rPr>
          <w:sz w:val="24"/>
        </w:rPr>
        <w:t>In either A or B, the study must present no more than minimal risk and no more than inconvenience to participant</w:t>
      </w:r>
    </w:p>
    <w:p w:rsidR="006D5FDB" w:rsidRDefault="006D5FDB" w:rsidP="00A7607D">
      <w:pPr>
        <w:ind w:left="1080"/>
        <w:rPr>
          <w:sz w:val="24"/>
        </w:rPr>
      </w:pPr>
    </w:p>
    <w:p w:rsidR="00A7607D" w:rsidRDefault="006D5FDB" w:rsidP="00A7607D">
      <w:pPr>
        <w:ind w:left="1440"/>
        <w:rPr>
          <w:sz w:val="24"/>
        </w:rPr>
      </w:pPr>
      <w:r>
        <w:rPr>
          <w:sz w:val="24"/>
        </w:rPr>
        <w:t>OR</w:t>
      </w:r>
    </w:p>
    <w:p w:rsidR="00A7607D" w:rsidRPr="00531125" w:rsidRDefault="00A7607D" w:rsidP="00A7607D">
      <w:pPr>
        <w:numPr>
          <w:ilvl w:val="0"/>
          <w:numId w:val="5"/>
        </w:numPr>
        <w:rPr>
          <w:sz w:val="24"/>
        </w:rPr>
      </w:pPr>
      <w:r>
        <w:rPr>
          <w:sz w:val="24"/>
        </w:rPr>
        <w:t>R</w:t>
      </w:r>
      <w:r w:rsidRPr="00531125">
        <w:rPr>
          <w:sz w:val="24"/>
        </w:rPr>
        <w:t>esearch on conditions particularly affecting prisoners as a</w:t>
      </w:r>
      <w:r>
        <w:rPr>
          <w:sz w:val="24"/>
        </w:rPr>
        <w:t xml:space="preserve"> class (e.g.,</w:t>
      </w:r>
      <w:r w:rsidRPr="00531125">
        <w:rPr>
          <w:sz w:val="24"/>
        </w:rPr>
        <w:t xml:space="preserve"> vaccine trials and other research on hepatitis, which is much more prevalent in prisons than elsewhere, and research on social and psychological problems such as alcoholism, drug addi</w:t>
      </w:r>
      <w:r>
        <w:rPr>
          <w:sz w:val="24"/>
        </w:rPr>
        <w:t>ction, and sexual assaults); or</w:t>
      </w:r>
    </w:p>
    <w:p w:rsidR="00A7607D" w:rsidRPr="00AA0FF2" w:rsidRDefault="00A7607D" w:rsidP="00A7607D">
      <w:pPr>
        <w:numPr>
          <w:ilvl w:val="0"/>
          <w:numId w:val="5"/>
        </w:numPr>
        <w:rPr>
          <w:sz w:val="24"/>
        </w:rPr>
      </w:pPr>
      <w:r>
        <w:rPr>
          <w:sz w:val="24"/>
        </w:rPr>
        <w:t>R</w:t>
      </w:r>
      <w:r w:rsidRPr="00EA5222">
        <w:rPr>
          <w:sz w:val="24"/>
        </w:rPr>
        <w:t xml:space="preserve">esearch on practices, either innovative or accepted, which have the intent and reasonable probability of improving the health or well-being of the subject. Caution: </w:t>
      </w:r>
      <w:r>
        <w:rPr>
          <w:sz w:val="24"/>
        </w:rPr>
        <w:t>S</w:t>
      </w:r>
      <w:r w:rsidRPr="00EA5222">
        <w:rPr>
          <w:sz w:val="24"/>
        </w:rPr>
        <w:t xml:space="preserve">tudies where some prisoners will be assigned to a control </w:t>
      </w:r>
      <w:r w:rsidRPr="00EA5222">
        <w:rPr>
          <w:sz w:val="24"/>
        </w:rPr>
        <w:lastRenderedPageBreak/>
        <w:t>group and may not benefit from participation</w:t>
      </w:r>
      <w:r>
        <w:rPr>
          <w:sz w:val="24"/>
        </w:rPr>
        <w:t xml:space="preserve"> should be reviewed with caution.</w:t>
      </w:r>
    </w:p>
    <w:p w:rsidR="00A7607D" w:rsidRDefault="00A7607D" w:rsidP="00A7607D">
      <w:pPr>
        <w:numPr>
          <w:ilvl w:val="0"/>
          <w:numId w:val="6"/>
        </w:numPr>
        <w:spacing w:before="100" w:beforeAutospacing="1" w:after="120"/>
        <w:rPr>
          <w:sz w:val="24"/>
        </w:rPr>
      </w:pPr>
      <w:r>
        <w:rPr>
          <w:sz w:val="24"/>
        </w:rPr>
        <w:t>T</w:t>
      </w:r>
      <w:r w:rsidRPr="00AA0FF2">
        <w:rPr>
          <w:sz w:val="24"/>
        </w:rPr>
        <w:t xml:space="preserve">he IRB </w:t>
      </w:r>
      <w:r w:rsidR="006D5FDB">
        <w:rPr>
          <w:sz w:val="24"/>
        </w:rPr>
        <w:t>must fulfill and document</w:t>
      </w:r>
      <w:r w:rsidRPr="00AA0FF2">
        <w:rPr>
          <w:sz w:val="24"/>
        </w:rPr>
        <w:t xml:space="preserve"> seven additional duties: </w:t>
      </w:r>
    </w:p>
    <w:p w:rsidR="00A7607D" w:rsidRPr="009A4F02" w:rsidRDefault="00A7607D" w:rsidP="00A7607D">
      <w:pPr>
        <w:numPr>
          <w:ilvl w:val="1"/>
          <w:numId w:val="4"/>
        </w:numPr>
        <w:tabs>
          <w:tab w:val="clear" w:pos="1440"/>
        </w:tabs>
        <w:spacing w:after="100" w:afterAutospacing="1"/>
        <w:rPr>
          <w:sz w:val="24"/>
        </w:rPr>
      </w:pPr>
      <w:r w:rsidRPr="00AA0FF2">
        <w:rPr>
          <w:sz w:val="24"/>
        </w:rPr>
        <w:t xml:space="preserve">The research under review represents one of the </w:t>
      </w:r>
      <w:r w:rsidRPr="009A4F02">
        <w:rPr>
          <w:sz w:val="24"/>
        </w:rPr>
        <w:t>categories of research permissible</w:t>
      </w:r>
      <w:r>
        <w:rPr>
          <w:sz w:val="24"/>
        </w:rPr>
        <w:t xml:space="preserve"> (see A-D above)</w:t>
      </w:r>
      <w:r w:rsidRPr="009A4F02">
        <w:rPr>
          <w:sz w:val="24"/>
        </w:rPr>
        <w:t>;</w:t>
      </w:r>
    </w:p>
    <w:p w:rsidR="00A7607D" w:rsidRPr="00AA0FF2" w:rsidRDefault="00A7607D" w:rsidP="00A7607D">
      <w:pPr>
        <w:numPr>
          <w:ilvl w:val="1"/>
          <w:numId w:val="4"/>
        </w:numPr>
        <w:spacing w:before="100" w:beforeAutospacing="1" w:after="100" w:afterAutospacing="1"/>
        <w:rPr>
          <w:sz w:val="24"/>
        </w:rPr>
      </w:pPr>
      <w:r w:rsidRPr="00AA0FF2">
        <w:rPr>
          <w:sz w:val="24"/>
        </w:rPr>
        <w:t>Any possible advantages accruing to the prisoner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receiving such advantages in the limited-choice prison environment is impaired;</w:t>
      </w:r>
    </w:p>
    <w:p w:rsidR="00A7607D" w:rsidRPr="00AA0FF2" w:rsidRDefault="00A7607D" w:rsidP="00A7607D">
      <w:pPr>
        <w:numPr>
          <w:ilvl w:val="1"/>
          <w:numId w:val="4"/>
        </w:numPr>
        <w:spacing w:before="100" w:beforeAutospacing="1" w:after="100" w:afterAutospacing="1"/>
        <w:rPr>
          <w:sz w:val="24"/>
        </w:rPr>
      </w:pPr>
      <w:r w:rsidRPr="00AA0FF2">
        <w:rPr>
          <w:sz w:val="24"/>
        </w:rPr>
        <w:t>The risks involved in the research are commensurate with risks that would be accepted by non</w:t>
      </w:r>
      <w:r>
        <w:rPr>
          <w:sz w:val="24"/>
        </w:rPr>
        <w:t>-</w:t>
      </w:r>
      <w:r w:rsidRPr="00AA0FF2">
        <w:rPr>
          <w:sz w:val="24"/>
        </w:rPr>
        <w:t>prisoner volunteers;</w:t>
      </w:r>
    </w:p>
    <w:p w:rsidR="00A7607D" w:rsidRDefault="00A7607D" w:rsidP="00A7607D">
      <w:pPr>
        <w:numPr>
          <w:ilvl w:val="1"/>
          <w:numId w:val="4"/>
        </w:numPr>
        <w:spacing w:before="100" w:beforeAutospacing="1" w:after="100" w:afterAutospacing="1"/>
        <w:rPr>
          <w:sz w:val="24"/>
        </w:rPr>
      </w:pPr>
      <w:r w:rsidRPr="002B5480">
        <w:rPr>
          <w:sz w:val="24"/>
        </w:rPr>
        <w:t xml:space="preserve">Procedures for the selection of subjects within the </w:t>
      </w:r>
      <w:r>
        <w:rPr>
          <w:sz w:val="24"/>
        </w:rPr>
        <w:t>prison are fair</w:t>
      </w:r>
      <w:r w:rsidRPr="002B5480">
        <w:rPr>
          <w:sz w:val="24"/>
        </w:rPr>
        <w:t xml:space="preserve"> and immune from arbitrary intervention by prison authorities or prisoners. </w:t>
      </w:r>
      <w:r>
        <w:rPr>
          <w:sz w:val="24"/>
        </w:rPr>
        <w:t>C</w:t>
      </w:r>
      <w:r w:rsidRPr="002B5480">
        <w:rPr>
          <w:sz w:val="24"/>
        </w:rPr>
        <w:t>ontrol subjects must be selected randomly from the group of available and eligible</w:t>
      </w:r>
      <w:r>
        <w:rPr>
          <w:sz w:val="24"/>
        </w:rPr>
        <w:t xml:space="preserve"> prisoners (u</w:t>
      </w:r>
      <w:r w:rsidRPr="002B5480">
        <w:rPr>
          <w:sz w:val="24"/>
        </w:rPr>
        <w:t>nless the principal inv</w:t>
      </w:r>
      <w:r>
        <w:rPr>
          <w:sz w:val="24"/>
        </w:rPr>
        <w:t xml:space="preserve">estigator provides written justification for other procedure which IRB approves); </w:t>
      </w:r>
    </w:p>
    <w:p w:rsidR="00A7607D" w:rsidRPr="002B5480" w:rsidRDefault="00A7607D" w:rsidP="00A7607D">
      <w:pPr>
        <w:numPr>
          <w:ilvl w:val="1"/>
          <w:numId w:val="4"/>
        </w:numPr>
        <w:spacing w:before="100" w:beforeAutospacing="1" w:after="100" w:afterAutospacing="1"/>
        <w:rPr>
          <w:sz w:val="24"/>
        </w:rPr>
      </w:pPr>
      <w:r w:rsidRPr="002B5480">
        <w:rPr>
          <w:sz w:val="24"/>
        </w:rPr>
        <w:t>The information is presented in language that is understandable to the subject population;</w:t>
      </w:r>
    </w:p>
    <w:p w:rsidR="00A7607D" w:rsidRPr="00AA0FF2" w:rsidRDefault="00A7607D" w:rsidP="00A7607D">
      <w:pPr>
        <w:numPr>
          <w:ilvl w:val="1"/>
          <w:numId w:val="4"/>
        </w:numPr>
        <w:spacing w:before="100" w:beforeAutospacing="1" w:after="100" w:afterAutospacing="1"/>
        <w:rPr>
          <w:sz w:val="24"/>
        </w:rPr>
      </w:pPr>
      <w:r w:rsidRPr="00AA0FF2">
        <w:rPr>
          <w:sz w:val="24"/>
        </w:rPr>
        <w:t>Adequate assurance exists that parole boards will not take into account a prisoner's participation in the research in making decisions regarding parole, and each prisoner is clearly informed in advance that participation in the research will have no effect on his or her parole; and</w:t>
      </w:r>
    </w:p>
    <w:p w:rsidR="00A7607D" w:rsidRPr="00062AD6" w:rsidRDefault="00A7607D" w:rsidP="00A7607D">
      <w:pPr>
        <w:numPr>
          <w:ilvl w:val="1"/>
          <w:numId w:val="4"/>
        </w:numPr>
        <w:spacing w:before="100" w:beforeAutospacing="1" w:after="100" w:afterAutospacing="1"/>
        <w:rPr>
          <w:sz w:val="24"/>
        </w:rPr>
      </w:pPr>
      <w:r w:rsidRPr="00062AD6">
        <w:rPr>
          <w:sz w:val="24"/>
        </w:rPr>
        <w:t>Where the IRB finds there may be a need for follow-up examination or care of participants after the end of their participation, adequate provision has been made for such examination or care</w:t>
      </w:r>
      <w:r>
        <w:rPr>
          <w:sz w:val="24"/>
        </w:rPr>
        <w:t xml:space="preserve">. </w:t>
      </w:r>
    </w:p>
    <w:p w:rsidR="00A7607D" w:rsidRDefault="00A7607D" w:rsidP="00A7607D">
      <w:pPr>
        <w:numPr>
          <w:ilvl w:val="0"/>
          <w:numId w:val="6"/>
        </w:numPr>
        <w:spacing w:before="100" w:beforeAutospacing="1" w:after="120"/>
      </w:pPr>
      <w:r w:rsidRPr="00EA0902">
        <w:rPr>
          <w:sz w:val="24"/>
        </w:rPr>
        <w:t xml:space="preserve">The IRB must include a prisoner or prisoner representative as member, (45 CFR 46.304(b)) and the majority of IRB members shall have no association with the prison(s) involved in the research. </w:t>
      </w:r>
    </w:p>
    <w:sectPr w:rsidR="00A7607D">
      <w:pgSz w:w="12240" w:h="15840"/>
      <w:pgMar w:top="1440" w:right="144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44CB"/>
    <w:multiLevelType w:val="multilevel"/>
    <w:tmpl w:val="88627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0D3516"/>
    <w:multiLevelType w:val="hybridMultilevel"/>
    <w:tmpl w:val="0EAAFABC"/>
    <w:lvl w:ilvl="0" w:tplc="80C8DD6A">
      <w:start w:val="1"/>
      <w:numFmt w:val="decimal"/>
      <w:lvlText w:val="%1."/>
      <w:lvlJc w:val="left"/>
      <w:pPr>
        <w:ind w:left="1080" w:hanging="360"/>
      </w:pPr>
      <w:rPr>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547BD8"/>
    <w:multiLevelType w:val="singleLevel"/>
    <w:tmpl w:val="BD643EE0"/>
    <w:lvl w:ilvl="0">
      <w:start w:val="1"/>
      <w:numFmt w:val="lowerLetter"/>
      <w:lvlText w:val="(%1)"/>
      <w:lvlJc w:val="left"/>
      <w:pPr>
        <w:tabs>
          <w:tab w:val="num" w:pos="450"/>
        </w:tabs>
        <w:ind w:left="450" w:hanging="450"/>
      </w:pPr>
      <w:rPr>
        <w:rFonts w:hint="default"/>
      </w:rPr>
    </w:lvl>
  </w:abstractNum>
  <w:abstractNum w:abstractNumId="3">
    <w:nsid w:val="44C56A12"/>
    <w:multiLevelType w:val="hybridMultilevel"/>
    <w:tmpl w:val="22848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03D3FBB"/>
    <w:multiLevelType w:val="hybridMultilevel"/>
    <w:tmpl w:val="703A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F032DB"/>
    <w:multiLevelType w:val="hybridMultilevel"/>
    <w:tmpl w:val="8384D0E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proofState w:spelling="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B9D"/>
    <w:rsid w:val="000336F1"/>
    <w:rsid w:val="0018342F"/>
    <w:rsid w:val="00244AAF"/>
    <w:rsid w:val="00304986"/>
    <w:rsid w:val="003F4E1A"/>
    <w:rsid w:val="0041702E"/>
    <w:rsid w:val="00644FC4"/>
    <w:rsid w:val="006A7C1B"/>
    <w:rsid w:val="006D5FDB"/>
    <w:rsid w:val="0080785A"/>
    <w:rsid w:val="00877BDF"/>
    <w:rsid w:val="0092526C"/>
    <w:rsid w:val="009A7A86"/>
    <w:rsid w:val="009E130A"/>
    <w:rsid w:val="00A13807"/>
    <w:rsid w:val="00A46F6D"/>
    <w:rsid w:val="00A7607D"/>
    <w:rsid w:val="00AB59CC"/>
    <w:rsid w:val="00C03361"/>
    <w:rsid w:val="00C24EF6"/>
    <w:rsid w:val="00C42F95"/>
    <w:rsid w:val="00D0055A"/>
    <w:rsid w:val="00D672AE"/>
    <w:rsid w:val="00D9224F"/>
    <w:rsid w:val="00E744ED"/>
    <w:rsid w:val="00ED7966"/>
    <w:rsid w:val="00F54736"/>
    <w:rsid w:val="00F96B9D"/>
    <w:rsid w:val="00FF64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800000"/>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character" w:styleId="FollowedHyperlink">
    <w:name w:val="FollowedHyperlink"/>
    <w:basedOn w:val="DefaultParagraphFont"/>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hs.gov/ohrp/humansubjects/guidance/45cfr4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HSRC Guidance</vt:lpstr>
    </vt:vector>
  </TitlesOfParts>
  <Company>CWU</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HSRC Guidance</dc:title>
  <dc:subject/>
  <dc:creator>Cindy Johnson</dc:creator>
  <cp:keywords/>
  <dc:description>In process</dc:description>
  <cp:lastModifiedBy>StacyR</cp:lastModifiedBy>
  <cp:revision>2</cp:revision>
  <dcterms:created xsi:type="dcterms:W3CDTF">2011-07-11T22:06:00Z</dcterms:created>
  <dcterms:modified xsi:type="dcterms:W3CDTF">2011-07-11T22:06:00Z</dcterms:modified>
</cp:coreProperties>
</file>